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Calibri" w:cs="Calibri" w:eastAsia="Calibri" w:hAnsi="Calibri"/>
          <w:b/>
          <w:bCs/>
          <w:color w:val="0F172A"/>
          <w:sz w:val="30"/>
          <w:szCs w:val="30"/>
        </w:rPr>
        <w:t xml:space="preserve">Les quatre opérations en CM1 : additionner, soustraire, multiplier et diviser</w:t>
      </w:r>
    </w:p>
    <w:p>
      <w:pPr>
        <w:spacing w:after="80" w:before="0"/>
        <w:jc w:val="center"/>
      </w:pPr>
      <w:r>
        <w:rPr>
          <w:rFonts w:ascii="Calibri" w:cs="Calibri" w:eastAsia="Calibri" w:hAnsi="Calibri"/>
          <w:color w:val="64748B"/>
          <w:sz w:val="19"/>
          <w:szCs w:val="19"/>
        </w:rPr>
        <w:t xml:space="preserve">Primaire  ·  CM1  ·  5 séances  ·  2 septembre 2026</w:t>
      </w:r>
    </w:p>
    <w:p>
      <w:pPr>
        <w:pBdr>
          <w:bottom w:val="single" w:color="C7C7BF" w:sz="6" w:space="1"/>
        </w:pBdr>
        <w:spacing w:after="260" w:before="0"/>
      </w:pPr>
    </w:p>
    <w:p>
      <w:pPr>
        <w:keepNext/>
        <w:spacing w:after="0" w:before="60" w:line="312"/>
      </w:pPr>
      <w:r>
        <w:rPr>
          <w:rFonts w:ascii="Calibri" w:cs="Calibri" w:eastAsia="Calibri" w:hAnsi="Calibri"/>
          <w:b/>
          <w:bCs/>
          <w:color w:val="0F172A"/>
          <w:sz w:val="20"/>
          <w:szCs w:val="20"/>
        </w:rPr>
        <w:t xml:space="preserve">Thème</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Les quatre opérations</w:t>
      </w:r>
    </w:p>
    <w:tbl>
      <w:tblPr>
        <w:tblW w:type="dxa" w:w="9637"/>
        <w:tblBorders>
          <w:top w:val="none" w:color="auto" w:sz="0"/>
          <w:left w:val="single" w:color="0F4C75" w:sz="18" w:space="0"/>
          <w:bottom w:val="none" w:color="auto" w:sz="0"/>
          <w:right w:val="none" w:color="auto" w:sz="0"/>
          <w:insideH w:val="none" w:color="auto" w:sz="0"/>
          <w:insideV w:val="none" w:color="auto" w:sz="0"/>
        </w:tblBorders>
      </w:tblPr>
      <w:tblGrid>
        <w:gridCol w:w="9637"/>
      </w:tblGrid>
      <w:tr>
        <w:tc>
          <w:tcPr>
            <w:tcW w:type="dxa" w:w="9637"/>
            <w:shd w:fill="E8EFF5" w:color="auto" w:val="clear"/>
            <w:tcMar>
              <w:top w:type="dxa" w:w="90"/>
              <w:left w:type="dxa" w:w="130"/>
              <w:bottom w:type="dxa" w:w="90"/>
              <w:right w:type="dxa" w:w="130"/>
            </w:tcMar>
          </w:tcPr>
          <w:p>
            <w:pPr>
              <w:spacing w:after="40" w:before="0"/>
            </w:pPr>
            <w:r>
              <w:rPr>
                <w:rFonts w:ascii="Calibri" w:cs="Calibri" w:eastAsia="Calibri" w:hAnsi="Calibri"/>
                <w:b/>
                <w:bCs/>
                <w:color w:val="0F4C75"/>
                <w:sz w:val="21"/>
                <w:szCs w:val="21"/>
              </w:rPr>
              <w:t xml:space="preserve">Objectifs de la séance</w:t>
            </w:r>
          </w:p>
          <w:p>
            <w:pPr>
              <w:pStyle w:val="ListParagraph"/>
              <w:numPr>
                <w:ilvl w:val="0"/>
                <w:numId w:val="1"/>
              </w:numPr>
              <w:spacing w:after="0" w:before="0" w:line="312"/>
            </w:pPr>
            <w:r>
              <w:rPr>
                <w:rFonts w:ascii="Calibri" w:cs="Calibri" w:eastAsia="Calibri" w:hAnsi="Calibri"/>
                <w:color w:val="0F4C75"/>
                <w:sz w:val="21"/>
                <w:szCs w:val="21"/>
              </w:rPr>
              <w:t xml:space="preserve">Maîtriser les techniques opératoires des quatre opérations sur les nombres entiers et décimaux.</w:t>
            </w:r>
          </w:p>
          <w:p>
            <w:pPr>
              <w:pStyle w:val="ListParagraph"/>
              <w:numPr>
                <w:ilvl w:val="0"/>
                <w:numId w:val="1"/>
              </w:numPr>
              <w:spacing w:after="0" w:before="0" w:line="312"/>
            </w:pPr>
            <w:r>
              <w:rPr>
                <w:rFonts w:ascii="Calibri" w:cs="Calibri" w:eastAsia="Calibri" w:hAnsi="Calibri"/>
                <w:color w:val="0F4C75"/>
                <w:sz w:val="21"/>
                <w:szCs w:val="21"/>
              </w:rPr>
              <w:t xml:space="preserve">Choisir l'opération adaptée pour résoudre un problème et estimer l'ordre de grandeur du résultat.</w:t>
            </w:r>
          </w:p>
        </w:tc>
      </w:tr>
    </w:tbl>
    <w:p>
      <w:pPr>
        <w:keepNext/>
        <w:spacing w:after="90" w:before="280"/>
      </w:pPr>
      <w:r>
        <w:rPr>
          <w:rFonts w:ascii="Calibri" w:cs="Calibri" w:eastAsia="Calibri" w:hAnsi="Calibri"/>
          <w:b/>
          <w:bCs/>
          <w:color w:val="64748B"/>
          <w:sz w:val="17"/>
          <w:szCs w:val="17"/>
        </w:rPr>
        <w:t xml:space="preserve">PROGRESSION</w:t>
      </w:r>
    </w:p>
    <w:p>
      <w:pPr>
        <w:spacing w:after="0" w:before="0" w:line="312"/>
      </w:pPr>
      <w:r>
        <w:rPr>
          <w:rFonts w:ascii="Calibri" w:cs="Calibri" w:eastAsia="Calibri" w:hAnsi="Calibri"/>
          <w:color w:val="0F172A"/>
          <w:sz w:val="22"/>
          <w:szCs w:val="22"/>
        </w:rPr>
        <w:t xml:space="preserve">La séquence s'ouvre sur un bilan des acquis (évaluation diagnostique) pour situer chaque élève, puis construit les quatre opérations dans un ordre qui va des plus familières aux plus complexes : addition et soustraction posées avec les décimaux, multiplication d'un entier puis d'un décimal par un entier, division euclidienne. Chaque séance s'appuie sur la précédente et la dernière propose une évaluation sommative ancrée dans des problèmes de la vie quotidienne, fil conducteur de toute la séquence.</w:t>
      </w:r>
    </w:p>
    <w:p>
      <w:pPr>
        <w:keepNext/>
        <w:spacing w:after="90" w:before="280"/>
      </w:pPr>
      <w:r>
        <w:rPr>
          <w:rFonts w:ascii="Calibri" w:cs="Calibri" w:eastAsia="Calibri" w:hAnsi="Calibri"/>
          <w:b/>
          <w:bCs/>
          <w:color w:val="64748B"/>
          <w:sz w:val="17"/>
          <w:szCs w:val="17"/>
        </w:rPr>
        <w:t xml:space="preserve">VUE D'ENSEMBLE</w:t>
      </w:r>
    </w:p>
    <w:tbl>
      <w:tblPr>
        <w:tblW w:type="dxa" w:w="9637"/>
        <w:tblBorders>
          <w:top w:val="single" w:color="auto" w:sz="4"/>
          <w:left w:val="single" w:color="auto" w:sz="4"/>
          <w:bottom w:val="single" w:color="auto" w:sz="4"/>
          <w:right w:val="single" w:color="auto" w:sz="4"/>
          <w:insideH w:val="single" w:color="auto" w:sz="4"/>
          <w:insideV w:val="single" w:color="auto" w:sz="4"/>
        </w:tblBorders>
      </w:tblPr>
      <w:tblGrid>
        <w:gridCol w:w="1927"/>
        <w:gridCol w:w="1927"/>
        <w:gridCol w:w="1927"/>
        <w:gridCol w:w="1927"/>
        <w:gridCol w:w="1927"/>
      </w:tblGrid>
      <w:tr>
        <w:trPr>
          <w:tblHeader/>
        </w:trPr>
        <w:tc>
          <w:tcPr>
            <w:tcW w:type="dxa" w:w="1927"/>
            <w:tcBorders>
              <w:top w:val="single" w:color="DDDCD5" w:sz="2"/>
              <w:left w:val="single" w:color="DDDCD5" w:sz="2"/>
              <w:bottom w:val="single" w:color="DDDCD5" w:sz="2"/>
              <w:right w:val="single" w:color="DDDCD5" w:sz="2"/>
            </w:tcBorders>
            <w:shd w:fill="E8EFF5" w:color="auto" w:val="clear"/>
            <w:tcMar>
              <w:top w:type="dxa" w:w="90"/>
              <w:left w:type="dxa" w:w="130"/>
              <w:bottom w:type="dxa" w:w="90"/>
              <w:right w:type="dxa" w:w="130"/>
            </w:tcMar>
          </w:tcPr>
          <w:p>
            <w:pPr>
              <w:spacing w:after="0" w:before="0" w:line="312"/>
            </w:pPr>
            <w:r>
              <w:rPr>
                <w:rFonts w:ascii="Calibri" w:cs="Calibri" w:eastAsia="Calibri" w:hAnsi="Calibri"/>
                <w:b/>
                <w:bCs/>
                <w:color w:val="0F4C75"/>
                <w:sz w:val="18"/>
                <w:szCs w:val="18"/>
              </w:rPr>
              <w:t xml:space="preserve">N°</w:t>
            </w:r>
          </w:p>
        </w:tc>
        <w:tc>
          <w:tcPr>
            <w:tcW w:type="dxa" w:w="1927"/>
            <w:tcBorders>
              <w:top w:val="single" w:color="DDDCD5" w:sz="2"/>
              <w:left w:val="single" w:color="DDDCD5" w:sz="2"/>
              <w:bottom w:val="single" w:color="DDDCD5" w:sz="2"/>
              <w:right w:val="single" w:color="DDDCD5" w:sz="2"/>
            </w:tcBorders>
            <w:shd w:fill="E8EFF5" w:color="auto" w:val="clear"/>
            <w:tcMar>
              <w:top w:type="dxa" w:w="90"/>
              <w:left w:type="dxa" w:w="130"/>
              <w:bottom w:type="dxa" w:w="90"/>
              <w:right w:type="dxa" w:w="130"/>
            </w:tcMar>
          </w:tcPr>
          <w:p>
            <w:pPr>
              <w:spacing w:after="0" w:before="0" w:line="312"/>
            </w:pPr>
            <w:r>
              <w:rPr>
                <w:rFonts w:ascii="Calibri" w:cs="Calibri" w:eastAsia="Calibri" w:hAnsi="Calibri"/>
                <w:b/>
                <w:bCs/>
                <w:color w:val="0F4C75"/>
                <w:sz w:val="18"/>
                <w:szCs w:val="18"/>
              </w:rPr>
              <w:t xml:space="preserve">Séance</w:t>
            </w:r>
          </w:p>
        </w:tc>
        <w:tc>
          <w:tcPr>
            <w:tcW w:type="dxa" w:w="1927"/>
            <w:tcBorders>
              <w:top w:val="single" w:color="DDDCD5" w:sz="2"/>
              <w:left w:val="single" w:color="DDDCD5" w:sz="2"/>
              <w:bottom w:val="single" w:color="DDDCD5" w:sz="2"/>
              <w:right w:val="single" w:color="DDDCD5" w:sz="2"/>
            </w:tcBorders>
            <w:shd w:fill="E8EFF5" w:color="auto" w:val="clear"/>
            <w:tcMar>
              <w:top w:type="dxa" w:w="90"/>
              <w:left w:type="dxa" w:w="130"/>
              <w:bottom w:type="dxa" w:w="90"/>
              <w:right w:type="dxa" w:w="130"/>
            </w:tcMar>
          </w:tcPr>
          <w:p>
            <w:pPr>
              <w:spacing w:after="0" w:before="0" w:line="312"/>
            </w:pPr>
            <w:r>
              <w:rPr>
                <w:rFonts w:ascii="Calibri" w:cs="Calibri" w:eastAsia="Calibri" w:hAnsi="Calibri"/>
                <w:b/>
                <w:bCs/>
                <w:color w:val="0F4C75"/>
                <w:sz w:val="18"/>
                <w:szCs w:val="18"/>
              </w:rPr>
              <w:t xml:space="preserve">Compétences travaillées</w:t>
            </w:r>
          </w:p>
        </w:tc>
        <w:tc>
          <w:tcPr>
            <w:tcW w:type="dxa" w:w="1927"/>
            <w:tcBorders>
              <w:top w:val="single" w:color="DDDCD5" w:sz="2"/>
              <w:left w:val="single" w:color="DDDCD5" w:sz="2"/>
              <w:bottom w:val="single" w:color="DDDCD5" w:sz="2"/>
              <w:right w:val="single" w:color="DDDCD5" w:sz="2"/>
            </w:tcBorders>
            <w:shd w:fill="E8EFF5" w:color="auto" w:val="clear"/>
            <w:tcMar>
              <w:top w:type="dxa" w:w="90"/>
              <w:left w:type="dxa" w:w="130"/>
              <w:bottom w:type="dxa" w:w="90"/>
              <w:right w:type="dxa" w:w="130"/>
            </w:tcMar>
          </w:tcPr>
          <w:p>
            <w:pPr>
              <w:spacing w:after="0" w:before="0" w:line="312"/>
            </w:pPr>
            <w:r>
              <w:rPr>
                <w:rFonts w:ascii="Calibri" w:cs="Calibri" w:eastAsia="Calibri" w:hAnsi="Calibri"/>
                <w:b/>
                <w:bCs/>
                <w:color w:val="0F4C75"/>
                <w:sz w:val="18"/>
                <w:szCs w:val="18"/>
              </w:rPr>
              <w:t xml:space="preserve">Docs</w:t>
            </w:r>
          </w:p>
        </w:tc>
        <w:tc>
          <w:tcPr>
            <w:tcW w:type="dxa" w:w="1927"/>
            <w:tcBorders>
              <w:top w:val="single" w:color="DDDCD5" w:sz="2"/>
              <w:left w:val="single" w:color="DDDCD5" w:sz="2"/>
              <w:bottom w:val="single" w:color="DDDCD5" w:sz="2"/>
              <w:right w:val="single" w:color="DDDCD5" w:sz="2"/>
            </w:tcBorders>
            <w:shd w:fill="E8EFF5" w:color="auto" w:val="clear"/>
            <w:tcMar>
              <w:top w:type="dxa" w:w="90"/>
              <w:left w:type="dxa" w:w="130"/>
              <w:bottom w:type="dxa" w:w="90"/>
              <w:right w:type="dxa" w:w="130"/>
            </w:tcMar>
          </w:tcPr>
          <w:p>
            <w:pPr>
              <w:spacing w:after="0" w:before="0" w:line="312"/>
            </w:pPr>
            <w:r>
              <w:rPr>
                <w:rFonts w:ascii="Calibri" w:cs="Calibri" w:eastAsia="Calibri" w:hAnsi="Calibri"/>
                <w:b/>
                <w:bCs/>
                <w:color w:val="0F4C75"/>
                <w:sz w:val="18"/>
                <w:szCs w:val="18"/>
              </w:rPr>
              <w:t xml:space="preserve">Éval.</w:t>
            </w:r>
          </w:p>
        </w:tc>
      </w:tr>
      <w:tr>
        <w:tc>
          <w:tcPr>
            <w:tcW w:type="dxa" w:w="1927"/>
            <w:tcBorders>
              <w:top w:val="single" w:color="DDDCD5" w:sz="2"/>
              <w:left w:val="single" w:color="DDDCD5" w:sz="2"/>
              <w:bottom w:val="single" w:color="DDDCD5" w:sz="2"/>
              <w:right w:val="single" w:color="DDDCD5" w:sz="2"/>
            </w:tcBorders>
            <w:tcMar>
              <w:top w:type="dxa" w:w="90"/>
              <w:left w:type="dxa" w:w="130"/>
              <w:bottom w:type="dxa" w:w="90"/>
              <w:right w:type="dxa" w:w="130"/>
            </w:tcMar>
          </w:tcPr>
          <w:p>
            <w:pPr>
              <w:spacing w:after="0" w:before="0" w:line="312"/>
            </w:pPr>
            <w:r>
              <w:rPr>
                <w:rFonts w:ascii="Calibri" w:cs="Calibri" w:eastAsia="Calibri" w:hAnsi="Calibri"/>
                <w:color w:val="0F172A"/>
                <w:sz w:val="22"/>
                <w:szCs w:val="22"/>
              </w:rPr>
              <w:t xml:space="preserve">1</w:t>
            </w:r>
          </w:p>
        </w:tc>
        <w:tc>
          <w:tcPr>
            <w:tcW w:type="dxa" w:w="1927"/>
            <w:tcBorders>
              <w:top w:val="single" w:color="DDDCD5" w:sz="2"/>
              <w:left w:val="single" w:color="DDDCD5" w:sz="2"/>
              <w:bottom w:val="single" w:color="DDDCD5" w:sz="2"/>
              <w:right w:val="single" w:color="DDDCD5" w:sz="2"/>
            </w:tcBorders>
            <w:tcMar>
              <w:top w:type="dxa" w:w="90"/>
              <w:left w:type="dxa" w:w="130"/>
              <w:bottom w:type="dxa" w:w="90"/>
              <w:right w:type="dxa" w:w="130"/>
            </w:tcMar>
          </w:tcPr>
          <w:p>
            <w:pPr>
              <w:spacing w:after="0" w:before="0" w:line="312"/>
            </w:pPr>
            <w:r>
              <w:rPr>
                <w:rFonts w:ascii="Calibri" w:cs="Calibri" w:eastAsia="Calibri" w:hAnsi="Calibri"/>
                <w:color w:val="0F172A"/>
                <w:sz w:val="22"/>
                <w:szCs w:val="22"/>
              </w:rPr>
              <w:t xml:space="preserve">Ce qu'on sait déjà : le bilan des quatre opérations</w:t>
            </w:r>
          </w:p>
        </w:tc>
        <w:tc>
          <w:tcPr>
            <w:tcW w:type="dxa" w:w="1927"/>
            <w:tcBorders>
              <w:top w:val="single" w:color="DDDCD5" w:sz="2"/>
              <w:left w:val="single" w:color="DDDCD5" w:sz="2"/>
              <w:bottom w:val="single" w:color="DDDCD5" w:sz="2"/>
              <w:right w:val="single" w:color="DDDCD5" w:sz="2"/>
            </w:tcBorders>
            <w:tcMar>
              <w:top w:type="dxa" w:w="90"/>
              <w:left w:type="dxa" w:w="130"/>
              <w:bottom w:type="dxa" w:w="90"/>
              <w:right w:type="dxa" w:w="130"/>
            </w:tcMar>
          </w:tcPr>
          <w:p>
            <w:pPr>
              <w:spacing w:after="0" w:before="0" w:line="312"/>
            </w:pPr>
            <w:r>
              <w:rPr>
                <w:rFonts w:ascii="Calibri" w:cs="Calibri" w:eastAsia="Calibri" w:hAnsi="Calibri"/>
                <w:color w:val="0F172A"/>
                <w:sz w:val="22"/>
                <w:szCs w:val="22"/>
              </w:rPr>
              <w:t xml:space="preserve">Les quatre opérations : estimer le résultat d'une opération ; effectuer un calcul contenant des parenthèses ; poser additions et soustractions de nombres décimaux ; poser des multiplications de deux entiers, et d'un décimal par un entier inférieur à 10 ; poser des divisions euclidiennes avec un diviseur à un chiffre.</w:t>
            </w:r>
          </w:p>
        </w:tc>
        <w:tc>
          <w:tcPr>
            <w:tcW w:type="dxa" w:w="1927"/>
            <w:tcBorders>
              <w:top w:val="single" w:color="DDDCD5" w:sz="2"/>
              <w:left w:val="single" w:color="DDDCD5" w:sz="2"/>
              <w:bottom w:val="single" w:color="DDDCD5" w:sz="2"/>
              <w:right w:val="single" w:color="DDDCD5" w:sz="2"/>
            </w:tcBorders>
            <w:tcMar>
              <w:top w:type="dxa" w:w="90"/>
              <w:left w:type="dxa" w:w="130"/>
              <w:bottom w:type="dxa" w:w="90"/>
              <w:right w:type="dxa" w:w="130"/>
            </w:tcMar>
          </w:tcPr>
          <w:p>
            <w:pPr>
              <w:spacing w:after="0" w:before="0" w:line="312"/>
            </w:pPr>
            <w:r>
              <w:rPr>
                <w:rFonts w:ascii="Calibri" w:cs="Calibri" w:eastAsia="Calibri" w:hAnsi="Calibri"/>
                <w:color w:val="0F172A"/>
                <w:sz w:val="22"/>
                <w:szCs w:val="22"/>
              </w:rPr>
              <w:t xml:space="preserve">—</w:t>
            </w:r>
          </w:p>
        </w:tc>
        <w:tc>
          <w:tcPr>
            <w:tcW w:type="dxa" w:w="1927"/>
            <w:tcBorders>
              <w:top w:val="single" w:color="DDDCD5" w:sz="2"/>
              <w:left w:val="single" w:color="DDDCD5" w:sz="2"/>
              <w:bottom w:val="single" w:color="DDDCD5" w:sz="2"/>
              <w:right w:val="single" w:color="DDDCD5" w:sz="2"/>
            </w:tcBorders>
            <w:tcMar>
              <w:top w:type="dxa" w:w="90"/>
              <w:left w:type="dxa" w:w="130"/>
              <w:bottom w:type="dxa" w:w="90"/>
              <w:right w:type="dxa" w:w="130"/>
            </w:tcMar>
          </w:tcPr>
          <w:p>
            <w:pPr>
              <w:spacing w:after="0" w:before="0" w:line="312"/>
            </w:pPr>
            <w:r>
              <w:rPr>
                <w:rFonts w:ascii="Calibri" w:cs="Calibri" w:eastAsia="Calibri" w:hAnsi="Calibri"/>
                <w:color w:val="0F172A"/>
                <w:sz w:val="22"/>
                <w:szCs w:val="22"/>
              </w:rPr>
              <w:t xml:space="preserve">Diagnostique</w:t>
            </w:r>
          </w:p>
        </w:tc>
      </w:tr>
      <w:tr>
        <w:tc>
          <w:tcPr>
            <w:tcW w:type="dxa" w:w="1927"/>
            <w:tcBorders>
              <w:top w:val="single" w:color="DDDCD5" w:sz="2"/>
              <w:left w:val="single" w:color="DDDCD5" w:sz="2"/>
              <w:bottom w:val="single" w:color="DDDCD5" w:sz="2"/>
              <w:right w:val="single" w:color="DDDCD5" w:sz="2"/>
            </w:tcBorders>
            <w:shd w:fill="F1F5F9" w:color="auto" w:val="clear"/>
            <w:tcMar>
              <w:top w:type="dxa" w:w="90"/>
              <w:left w:type="dxa" w:w="130"/>
              <w:bottom w:type="dxa" w:w="90"/>
              <w:right w:type="dxa" w:w="130"/>
            </w:tcMar>
          </w:tcPr>
          <w:p>
            <w:pPr>
              <w:spacing w:after="0" w:before="0" w:line="312"/>
            </w:pPr>
            <w:r>
              <w:rPr>
                <w:rFonts w:ascii="Calibri" w:cs="Calibri" w:eastAsia="Calibri" w:hAnsi="Calibri"/>
                <w:color w:val="0F172A"/>
                <w:sz w:val="22"/>
                <w:szCs w:val="22"/>
              </w:rPr>
              <w:t xml:space="preserve">2</w:t>
            </w:r>
          </w:p>
        </w:tc>
        <w:tc>
          <w:tcPr>
            <w:tcW w:type="dxa" w:w="1927"/>
            <w:tcBorders>
              <w:top w:val="single" w:color="DDDCD5" w:sz="2"/>
              <w:left w:val="single" w:color="DDDCD5" w:sz="2"/>
              <w:bottom w:val="single" w:color="DDDCD5" w:sz="2"/>
              <w:right w:val="single" w:color="DDDCD5" w:sz="2"/>
            </w:tcBorders>
            <w:shd w:fill="F1F5F9" w:color="auto" w:val="clear"/>
            <w:tcMar>
              <w:top w:type="dxa" w:w="90"/>
              <w:left w:type="dxa" w:w="130"/>
              <w:bottom w:type="dxa" w:w="90"/>
              <w:right w:type="dxa" w:w="130"/>
            </w:tcMar>
          </w:tcPr>
          <w:p>
            <w:pPr>
              <w:spacing w:after="0" w:before="0" w:line="312"/>
            </w:pPr>
            <w:r>
              <w:rPr>
                <w:rFonts w:ascii="Calibri" w:cs="Calibri" w:eastAsia="Calibri" w:hAnsi="Calibri"/>
                <w:color w:val="0F172A"/>
                <w:sz w:val="22"/>
                <w:szCs w:val="22"/>
              </w:rPr>
              <w:t xml:space="preserve">Additionner et soustraire des nombres décimaux</w:t>
            </w:r>
          </w:p>
        </w:tc>
        <w:tc>
          <w:tcPr>
            <w:tcW w:type="dxa" w:w="1927"/>
            <w:tcBorders>
              <w:top w:val="single" w:color="DDDCD5" w:sz="2"/>
              <w:left w:val="single" w:color="DDDCD5" w:sz="2"/>
              <w:bottom w:val="single" w:color="DDDCD5" w:sz="2"/>
              <w:right w:val="single" w:color="DDDCD5" w:sz="2"/>
            </w:tcBorders>
            <w:shd w:fill="F1F5F9" w:color="auto" w:val="clear"/>
            <w:tcMar>
              <w:top w:type="dxa" w:w="90"/>
              <w:left w:type="dxa" w:w="130"/>
              <w:bottom w:type="dxa" w:w="90"/>
              <w:right w:type="dxa" w:w="130"/>
            </w:tcMar>
          </w:tcPr>
          <w:p>
            <w:pPr>
              <w:spacing w:after="0" w:before="0" w:line="312"/>
            </w:pPr>
            <w:r>
              <w:rPr>
                <w:rFonts w:ascii="Calibri" w:cs="Calibri" w:eastAsia="Calibri" w:hAnsi="Calibri"/>
                <w:color w:val="0F172A"/>
                <w:sz w:val="22"/>
                <w:szCs w:val="22"/>
              </w:rPr>
              <w:t xml:space="preserve">Les quatre opérations : estimer le résultat d'une opération ; effectuer un calcul contenant des parenthèses ; poser additions et soustractions de nombres décimaux ; poser des multiplications de deux entiers, et d'un décimal par un entier inférieur à 10 ; poser des divisions euclidiennes avec un diviseur à un chiffre. ; Calcul mental : mémoriser des faits numériques usuels, des relations entre fractions usuelles et leur écriture décimale ; ajouter ou soustraire unités, dizaines, centaines, dixièmes ou centièmes sans retenue ; multiplier un entier par 10, 100 ou 1 000 ; multiplier ou diviser un décimal par 10 ; procédures (ajouter ou soustraire 8, 9, 18, 19… ; multiplier par 4, par 8, par 5 ; distributivité dans des cas simples).</w:t>
            </w:r>
          </w:p>
        </w:tc>
        <w:tc>
          <w:tcPr>
            <w:tcW w:type="dxa" w:w="1927"/>
            <w:tcBorders>
              <w:top w:val="single" w:color="DDDCD5" w:sz="2"/>
              <w:left w:val="single" w:color="DDDCD5" w:sz="2"/>
              <w:bottom w:val="single" w:color="DDDCD5" w:sz="2"/>
              <w:right w:val="single" w:color="DDDCD5" w:sz="2"/>
            </w:tcBorders>
            <w:shd w:fill="F1F5F9" w:color="auto" w:val="clear"/>
            <w:tcMar>
              <w:top w:type="dxa" w:w="90"/>
              <w:left w:type="dxa" w:w="130"/>
              <w:bottom w:type="dxa" w:w="90"/>
              <w:right w:type="dxa" w:w="130"/>
            </w:tcMar>
          </w:tcPr>
          <w:p>
            <w:pPr>
              <w:spacing w:after="0" w:before="0" w:line="312"/>
            </w:pPr>
            <w:r>
              <w:rPr>
                <w:rFonts w:ascii="Calibri" w:cs="Calibri" w:eastAsia="Calibri" w:hAnsi="Calibri"/>
                <w:color w:val="0F172A"/>
                <w:sz w:val="22"/>
                <w:szCs w:val="22"/>
              </w:rPr>
              <w:t xml:space="preserve">—</w:t>
            </w:r>
          </w:p>
        </w:tc>
        <w:tc>
          <w:tcPr>
            <w:tcW w:type="dxa" w:w="1927"/>
            <w:tcBorders>
              <w:top w:val="single" w:color="DDDCD5" w:sz="2"/>
              <w:left w:val="single" w:color="DDDCD5" w:sz="2"/>
              <w:bottom w:val="single" w:color="DDDCD5" w:sz="2"/>
              <w:right w:val="single" w:color="DDDCD5" w:sz="2"/>
            </w:tcBorders>
            <w:shd w:fill="F1F5F9" w:color="auto" w:val="clear"/>
            <w:tcMar>
              <w:top w:type="dxa" w:w="90"/>
              <w:left w:type="dxa" w:w="130"/>
              <w:bottom w:type="dxa" w:w="90"/>
              <w:right w:type="dxa" w:w="130"/>
            </w:tcMar>
          </w:tcPr>
          <w:p>
            <w:pPr>
              <w:spacing w:after="0" w:before="0" w:line="312"/>
            </w:pPr>
            <w:r>
              <w:rPr>
                <w:rFonts w:ascii="Calibri" w:cs="Calibri" w:eastAsia="Calibri" w:hAnsi="Calibri"/>
                <w:color w:val="0F172A"/>
                <w:sz w:val="22"/>
                <w:szCs w:val="22"/>
              </w:rPr>
              <w:t xml:space="preserve">Formative</w:t>
            </w:r>
          </w:p>
        </w:tc>
      </w:tr>
      <w:tr>
        <w:tc>
          <w:tcPr>
            <w:tcW w:type="dxa" w:w="1927"/>
            <w:tcBorders>
              <w:top w:val="single" w:color="DDDCD5" w:sz="2"/>
              <w:left w:val="single" w:color="DDDCD5" w:sz="2"/>
              <w:bottom w:val="single" w:color="DDDCD5" w:sz="2"/>
              <w:right w:val="single" w:color="DDDCD5" w:sz="2"/>
            </w:tcBorders>
            <w:tcMar>
              <w:top w:type="dxa" w:w="90"/>
              <w:left w:type="dxa" w:w="130"/>
              <w:bottom w:type="dxa" w:w="90"/>
              <w:right w:type="dxa" w:w="130"/>
            </w:tcMar>
          </w:tcPr>
          <w:p>
            <w:pPr>
              <w:spacing w:after="0" w:before="0" w:line="312"/>
            </w:pPr>
            <w:r>
              <w:rPr>
                <w:rFonts w:ascii="Calibri" w:cs="Calibri" w:eastAsia="Calibri" w:hAnsi="Calibri"/>
                <w:color w:val="0F172A"/>
                <w:sz w:val="22"/>
                <w:szCs w:val="22"/>
              </w:rPr>
              <w:t xml:space="preserve">3</w:t>
            </w:r>
          </w:p>
        </w:tc>
        <w:tc>
          <w:tcPr>
            <w:tcW w:type="dxa" w:w="1927"/>
            <w:tcBorders>
              <w:top w:val="single" w:color="DDDCD5" w:sz="2"/>
              <w:left w:val="single" w:color="DDDCD5" w:sz="2"/>
              <w:bottom w:val="single" w:color="DDDCD5" w:sz="2"/>
              <w:right w:val="single" w:color="DDDCD5" w:sz="2"/>
            </w:tcBorders>
            <w:tcMar>
              <w:top w:type="dxa" w:w="90"/>
              <w:left w:type="dxa" w:w="130"/>
              <w:bottom w:type="dxa" w:w="90"/>
              <w:right w:type="dxa" w:w="130"/>
            </w:tcMar>
          </w:tcPr>
          <w:p>
            <w:pPr>
              <w:spacing w:after="0" w:before="0" w:line="312"/>
            </w:pPr>
            <w:r>
              <w:rPr>
                <w:rFonts w:ascii="Calibri" w:cs="Calibri" w:eastAsia="Calibri" w:hAnsi="Calibri"/>
                <w:color w:val="0F172A"/>
                <w:sz w:val="22"/>
                <w:szCs w:val="22"/>
              </w:rPr>
              <w:t xml:space="preserve">Multiplier : deux entiers, puis un décimal par un entier</w:t>
            </w:r>
          </w:p>
        </w:tc>
        <w:tc>
          <w:tcPr>
            <w:tcW w:type="dxa" w:w="1927"/>
            <w:tcBorders>
              <w:top w:val="single" w:color="DDDCD5" w:sz="2"/>
              <w:left w:val="single" w:color="DDDCD5" w:sz="2"/>
              <w:bottom w:val="single" w:color="DDDCD5" w:sz="2"/>
              <w:right w:val="single" w:color="DDDCD5" w:sz="2"/>
            </w:tcBorders>
            <w:tcMar>
              <w:top w:type="dxa" w:w="90"/>
              <w:left w:type="dxa" w:w="130"/>
              <w:bottom w:type="dxa" w:w="90"/>
              <w:right w:type="dxa" w:w="130"/>
            </w:tcMar>
          </w:tcPr>
          <w:p>
            <w:pPr>
              <w:spacing w:after="0" w:before="0" w:line="312"/>
            </w:pPr>
            <w:r>
              <w:rPr>
                <w:rFonts w:ascii="Calibri" w:cs="Calibri" w:eastAsia="Calibri" w:hAnsi="Calibri"/>
                <w:color w:val="0F172A"/>
                <w:sz w:val="22"/>
                <w:szCs w:val="22"/>
              </w:rPr>
              <w:t xml:space="preserve">Les quatre opérations : estimer le résultat d'une opération ; effectuer un calcul contenant des parenthèses ; poser additions et soustractions de nombres décimaux ; poser des multiplications de deux entiers, et d'un décimal par un entier inférieur à 10 ; poser des divisions euclidiennes avec un diviseur à un chiffre. ; Calcul mental : mémoriser des faits numériques usuels, des relations entre fractions usuelles et leur écriture décimale ; ajouter ou soustraire unités, dizaines, centaines, dixièmes ou centièmes sans retenue ; multiplier un entier par 10, 100 ou 1 000 ; multiplier ou diviser un décimal par 10 ; procédures (ajouter ou soustraire 8, 9, 18, 19… ; multiplier par 4, par 8, par 5 ; distributivité dans des cas simples).</w:t>
            </w:r>
          </w:p>
        </w:tc>
        <w:tc>
          <w:tcPr>
            <w:tcW w:type="dxa" w:w="1927"/>
            <w:tcBorders>
              <w:top w:val="single" w:color="DDDCD5" w:sz="2"/>
              <w:left w:val="single" w:color="DDDCD5" w:sz="2"/>
              <w:bottom w:val="single" w:color="DDDCD5" w:sz="2"/>
              <w:right w:val="single" w:color="DDDCD5" w:sz="2"/>
            </w:tcBorders>
            <w:tcMar>
              <w:top w:type="dxa" w:w="90"/>
              <w:left w:type="dxa" w:w="130"/>
              <w:bottom w:type="dxa" w:w="90"/>
              <w:right w:type="dxa" w:w="130"/>
            </w:tcMar>
          </w:tcPr>
          <w:p>
            <w:pPr>
              <w:spacing w:after="0" w:before="0" w:line="312"/>
            </w:pPr>
            <w:r>
              <w:rPr>
                <w:rFonts w:ascii="Calibri" w:cs="Calibri" w:eastAsia="Calibri" w:hAnsi="Calibri"/>
                <w:color w:val="0F172A"/>
                <w:sz w:val="22"/>
                <w:szCs w:val="22"/>
              </w:rPr>
              <w:t xml:space="preserve">—</w:t>
            </w:r>
          </w:p>
        </w:tc>
        <w:tc>
          <w:tcPr>
            <w:tcW w:type="dxa" w:w="1927"/>
            <w:tcBorders>
              <w:top w:val="single" w:color="DDDCD5" w:sz="2"/>
              <w:left w:val="single" w:color="DDDCD5" w:sz="2"/>
              <w:bottom w:val="single" w:color="DDDCD5" w:sz="2"/>
              <w:right w:val="single" w:color="DDDCD5" w:sz="2"/>
            </w:tcBorders>
            <w:tcMar>
              <w:top w:type="dxa" w:w="90"/>
              <w:left w:type="dxa" w:w="130"/>
              <w:bottom w:type="dxa" w:w="90"/>
              <w:right w:type="dxa" w:w="130"/>
            </w:tcMar>
          </w:tcPr>
          <w:p>
            <w:pPr>
              <w:spacing w:after="0" w:before="0" w:line="312"/>
            </w:pPr>
            <w:r>
              <w:rPr>
                <w:rFonts w:ascii="Calibri" w:cs="Calibri" w:eastAsia="Calibri" w:hAnsi="Calibri"/>
                <w:color w:val="0F172A"/>
                <w:sz w:val="22"/>
                <w:szCs w:val="22"/>
              </w:rPr>
              <w:t xml:space="preserve">Formative</w:t>
            </w:r>
          </w:p>
        </w:tc>
      </w:tr>
      <w:tr>
        <w:tc>
          <w:tcPr>
            <w:tcW w:type="dxa" w:w="1927"/>
            <w:tcBorders>
              <w:top w:val="single" w:color="DDDCD5" w:sz="2"/>
              <w:left w:val="single" w:color="DDDCD5" w:sz="2"/>
              <w:bottom w:val="single" w:color="DDDCD5" w:sz="2"/>
              <w:right w:val="single" w:color="DDDCD5" w:sz="2"/>
            </w:tcBorders>
            <w:shd w:fill="F1F5F9" w:color="auto" w:val="clear"/>
            <w:tcMar>
              <w:top w:type="dxa" w:w="90"/>
              <w:left w:type="dxa" w:w="130"/>
              <w:bottom w:type="dxa" w:w="90"/>
              <w:right w:type="dxa" w:w="130"/>
            </w:tcMar>
          </w:tcPr>
          <w:p>
            <w:pPr>
              <w:spacing w:after="0" w:before="0" w:line="312"/>
            </w:pPr>
            <w:r>
              <w:rPr>
                <w:rFonts w:ascii="Calibri" w:cs="Calibri" w:eastAsia="Calibri" w:hAnsi="Calibri"/>
                <w:color w:val="0F172A"/>
                <w:sz w:val="22"/>
                <w:szCs w:val="22"/>
              </w:rPr>
              <w:t xml:space="preserve">4</w:t>
            </w:r>
          </w:p>
        </w:tc>
        <w:tc>
          <w:tcPr>
            <w:tcW w:type="dxa" w:w="1927"/>
            <w:tcBorders>
              <w:top w:val="single" w:color="DDDCD5" w:sz="2"/>
              <w:left w:val="single" w:color="DDDCD5" w:sz="2"/>
              <w:bottom w:val="single" w:color="DDDCD5" w:sz="2"/>
              <w:right w:val="single" w:color="DDDCD5" w:sz="2"/>
            </w:tcBorders>
            <w:shd w:fill="F1F5F9" w:color="auto" w:val="clear"/>
            <w:tcMar>
              <w:top w:type="dxa" w:w="90"/>
              <w:left w:type="dxa" w:w="130"/>
              <w:bottom w:type="dxa" w:w="90"/>
              <w:right w:type="dxa" w:w="130"/>
            </w:tcMar>
          </w:tcPr>
          <w:p>
            <w:pPr>
              <w:spacing w:after="0" w:before="0" w:line="312"/>
            </w:pPr>
            <w:r>
              <w:rPr>
                <w:rFonts w:ascii="Calibri" w:cs="Calibri" w:eastAsia="Calibri" w:hAnsi="Calibri"/>
                <w:color w:val="0F172A"/>
                <w:sz w:val="22"/>
                <w:szCs w:val="22"/>
              </w:rPr>
              <w:t xml:space="preserve">Diviser : la division euclidienne avec un diviseur à un chiffre</w:t>
            </w:r>
          </w:p>
        </w:tc>
        <w:tc>
          <w:tcPr>
            <w:tcW w:type="dxa" w:w="1927"/>
            <w:tcBorders>
              <w:top w:val="single" w:color="DDDCD5" w:sz="2"/>
              <w:left w:val="single" w:color="DDDCD5" w:sz="2"/>
              <w:bottom w:val="single" w:color="DDDCD5" w:sz="2"/>
              <w:right w:val="single" w:color="DDDCD5" w:sz="2"/>
            </w:tcBorders>
            <w:shd w:fill="F1F5F9" w:color="auto" w:val="clear"/>
            <w:tcMar>
              <w:top w:type="dxa" w:w="90"/>
              <w:left w:type="dxa" w:w="130"/>
              <w:bottom w:type="dxa" w:w="90"/>
              <w:right w:type="dxa" w:w="130"/>
            </w:tcMar>
          </w:tcPr>
          <w:p>
            <w:pPr>
              <w:spacing w:after="0" w:before="0" w:line="312"/>
            </w:pPr>
            <w:r>
              <w:rPr>
                <w:rFonts w:ascii="Calibri" w:cs="Calibri" w:eastAsia="Calibri" w:hAnsi="Calibri"/>
                <w:color w:val="0F172A"/>
                <w:sz w:val="22"/>
                <w:szCs w:val="22"/>
              </w:rPr>
              <w:t xml:space="preserve">Les quatre opérations : estimer le résultat d'une opération ; effectuer un calcul contenant des parenthèses ; poser additions et soustractions de nombres décimaux ; poser des multiplications de deux entiers, et d'un décimal par un entier inférieur à 10 ; poser des divisions euclidiennes avec un diviseur à un chiffre. ; Résolution de problèmes, au moins dix par semaine : modèle de résolution en quatre phases ; problèmes additifs en une étape des types « parties-tout » et « comparaison » ; trouver le nombre manquant dans une égalité à trous ; déterminer la valeur d'un nombre inconnu représenté par un symbole ou une lettre ; résoudre des problèmes algébriques ; exécuter un programme de calcul ; poursuivre une suite de nombres ou de motifs.</w:t>
            </w:r>
          </w:p>
        </w:tc>
        <w:tc>
          <w:tcPr>
            <w:tcW w:type="dxa" w:w="1927"/>
            <w:tcBorders>
              <w:top w:val="single" w:color="DDDCD5" w:sz="2"/>
              <w:left w:val="single" w:color="DDDCD5" w:sz="2"/>
              <w:bottom w:val="single" w:color="DDDCD5" w:sz="2"/>
              <w:right w:val="single" w:color="DDDCD5" w:sz="2"/>
            </w:tcBorders>
            <w:shd w:fill="F1F5F9" w:color="auto" w:val="clear"/>
            <w:tcMar>
              <w:top w:type="dxa" w:w="90"/>
              <w:left w:type="dxa" w:w="130"/>
              <w:bottom w:type="dxa" w:w="90"/>
              <w:right w:type="dxa" w:w="130"/>
            </w:tcMar>
          </w:tcPr>
          <w:p>
            <w:pPr>
              <w:spacing w:after="0" w:before="0" w:line="312"/>
            </w:pPr>
            <w:r>
              <w:rPr>
                <w:rFonts w:ascii="Calibri" w:cs="Calibri" w:eastAsia="Calibri" w:hAnsi="Calibri"/>
                <w:color w:val="0F172A"/>
                <w:sz w:val="22"/>
                <w:szCs w:val="22"/>
              </w:rPr>
              <w:t xml:space="preserve">—</w:t>
            </w:r>
          </w:p>
        </w:tc>
        <w:tc>
          <w:tcPr>
            <w:tcW w:type="dxa" w:w="1927"/>
            <w:tcBorders>
              <w:top w:val="single" w:color="DDDCD5" w:sz="2"/>
              <w:left w:val="single" w:color="DDDCD5" w:sz="2"/>
              <w:bottom w:val="single" w:color="DDDCD5" w:sz="2"/>
              <w:right w:val="single" w:color="DDDCD5" w:sz="2"/>
            </w:tcBorders>
            <w:shd w:fill="F1F5F9" w:color="auto" w:val="clear"/>
            <w:tcMar>
              <w:top w:type="dxa" w:w="90"/>
              <w:left w:type="dxa" w:w="130"/>
              <w:bottom w:type="dxa" w:w="90"/>
              <w:right w:type="dxa" w:w="130"/>
            </w:tcMar>
          </w:tcPr>
          <w:p>
            <w:pPr>
              <w:spacing w:after="0" w:before="0" w:line="312"/>
            </w:pPr>
            <w:r>
              <w:rPr>
                <w:rFonts w:ascii="Calibri" w:cs="Calibri" w:eastAsia="Calibri" w:hAnsi="Calibri"/>
                <w:color w:val="0F172A"/>
                <w:sz w:val="22"/>
                <w:szCs w:val="22"/>
              </w:rPr>
              <w:t xml:space="preserve">Formative</w:t>
            </w:r>
          </w:p>
        </w:tc>
      </w:tr>
      <w:tr>
        <w:tc>
          <w:tcPr>
            <w:tcW w:type="dxa" w:w="1927"/>
            <w:tcBorders>
              <w:top w:val="single" w:color="DDDCD5" w:sz="2"/>
              <w:left w:val="single" w:color="DDDCD5" w:sz="2"/>
              <w:bottom w:val="single" w:color="DDDCD5" w:sz="2"/>
              <w:right w:val="single" w:color="DDDCD5" w:sz="2"/>
            </w:tcBorders>
            <w:tcMar>
              <w:top w:type="dxa" w:w="90"/>
              <w:left w:type="dxa" w:w="130"/>
              <w:bottom w:type="dxa" w:w="90"/>
              <w:right w:type="dxa" w:w="130"/>
            </w:tcMar>
          </w:tcPr>
          <w:p>
            <w:pPr>
              <w:spacing w:after="0" w:before="0" w:line="312"/>
            </w:pPr>
            <w:r>
              <w:rPr>
                <w:rFonts w:ascii="Calibri" w:cs="Calibri" w:eastAsia="Calibri" w:hAnsi="Calibri"/>
                <w:color w:val="0F172A"/>
                <w:sz w:val="22"/>
                <w:szCs w:val="22"/>
              </w:rPr>
              <w:t xml:space="preserve">5</w:t>
            </w:r>
          </w:p>
        </w:tc>
        <w:tc>
          <w:tcPr>
            <w:tcW w:type="dxa" w:w="1927"/>
            <w:tcBorders>
              <w:top w:val="single" w:color="DDDCD5" w:sz="2"/>
              <w:left w:val="single" w:color="DDDCD5" w:sz="2"/>
              <w:bottom w:val="single" w:color="DDDCD5" w:sz="2"/>
              <w:right w:val="single" w:color="DDDCD5" w:sz="2"/>
            </w:tcBorders>
            <w:tcMar>
              <w:top w:type="dxa" w:w="90"/>
              <w:left w:type="dxa" w:w="130"/>
              <w:bottom w:type="dxa" w:w="90"/>
              <w:right w:type="dxa" w:w="130"/>
            </w:tcMar>
          </w:tcPr>
          <w:p>
            <w:pPr>
              <w:spacing w:after="0" w:before="0" w:line="312"/>
            </w:pPr>
            <w:r>
              <w:rPr>
                <w:rFonts w:ascii="Calibri" w:cs="Calibri" w:eastAsia="Calibri" w:hAnsi="Calibri"/>
                <w:color w:val="0F172A"/>
                <w:sz w:val="22"/>
                <w:szCs w:val="22"/>
              </w:rPr>
              <w:t xml:space="preserve">Je choisis et j'utilise la bonne opération : évaluation bilan</w:t>
            </w:r>
          </w:p>
        </w:tc>
        <w:tc>
          <w:tcPr>
            <w:tcW w:type="dxa" w:w="1927"/>
            <w:tcBorders>
              <w:top w:val="single" w:color="DDDCD5" w:sz="2"/>
              <w:left w:val="single" w:color="DDDCD5" w:sz="2"/>
              <w:bottom w:val="single" w:color="DDDCD5" w:sz="2"/>
              <w:right w:val="single" w:color="DDDCD5" w:sz="2"/>
            </w:tcBorders>
            <w:tcMar>
              <w:top w:type="dxa" w:w="90"/>
              <w:left w:type="dxa" w:w="130"/>
              <w:bottom w:type="dxa" w:w="90"/>
              <w:right w:type="dxa" w:w="130"/>
            </w:tcMar>
          </w:tcPr>
          <w:p>
            <w:pPr>
              <w:spacing w:after="0" w:before="0" w:line="312"/>
            </w:pPr>
            <w:r>
              <w:rPr>
                <w:rFonts w:ascii="Calibri" w:cs="Calibri" w:eastAsia="Calibri" w:hAnsi="Calibri"/>
                <w:color w:val="0F172A"/>
                <w:sz w:val="22"/>
                <w:szCs w:val="22"/>
              </w:rPr>
              <w:t xml:space="preserve">Les quatre opérations : estimer le résultat d'une opération ; effectuer un calcul contenant des parenthèses ; poser additions et soustractions de nombres décimaux ; poser des multiplications de deux entiers, et d'un décimal par un entier inférieur à 10 ; poser des divisions euclidiennes avec un diviseur à un chiffre. ; Résolution de problèmes, au moins dix par semaine : modèle de résolution en quatre phases ; problèmes additifs en une étape des types « parties-tout » et « comparaison » ; trouver le nombre manquant dans une égalité à trous ; déterminer la valeur d'un nombre inconnu représenté par un symbole ou une lettre ; résoudre des problèmes algébriques ; exécuter un programme de calcul ; poursuivre une suite de nombres ou de motifs.</w:t>
            </w:r>
          </w:p>
        </w:tc>
        <w:tc>
          <w:tcPr>
            <w:tcW w:type="dxa" w:w="1927"/>
            <w:tcBorders>
              <w:top w:val="single" w:color="DDDCD5" w:sz="2"/>
              <w:left w:val="single" w:color="DDDCD5" w:sz="2"/>
              <w:bottom w:val="single" w:color="DDDCD5" w:sz="2"/>
              <w:right w:val="single" w:color="DDDCD5" w:sz="2"/>
            </w:tcBorders>
            <w:tcMar>
              <w:top w:type="dxa" w:w="90"/>
              <w:left w:type="dxa" w:w="130"/>
              <w:bottom w:type="dxa" w:w="90"/>
              <w:right w:type="dxa" w:w="130"/>
            </w:tcMar>
          </w:tcPr>
          <w:p>
            <w:pPr>
              <w:spacing w:after="0" w:before="0" w:line="312"/>
            </w:pPr>
            <w:r>
              <w:rPr>
                <w:rFonts w:ascii="Calibri" w:cs="Calibri" w:eastAsia="Calibri" w:hAnsi="Calibri"/>
                <w:color w:val="0F172A"/>
                <w:sz w:val="22"/>
                <w:szCs w:val="22"/>
              </w:rPr>
              <w:t xml:space="preserve">—</w:t>
            </w:r>
          </w:p>
        </w:tc>
        <w:tc>
          <w:tcPr>
            <w:tcW w:type="dxa" w:w="1927"/>
            <w:tcBorders>
              <w:top w:val="single" w:color="DDDCD5" w:sz="2"/>
              <w:left w:val="single" w:color="DDDCD5" w:sz="2"/>
              <w:bottom w:val="single" w:color="DDDCD5" w:sz="2"/>
              <w:right w:val="single" w:color="DDDCD5" w:sz="2"/>
            </w:tcBorders>
            <w:tcMar>
              <w:top w:type="dxa" w:w="90"/>
              <w:left w:type="dxa" w:w="130"/>
              <w:bottom w:type="dxa" w:w="90"/>
              <w:right w:type="dxa" w:w="130"/>
            </w:tcMar>
          </w:tcPr>
          <w:p>
            <w:pPr>
              <w:spacing w:after="0" w:before="0" w:line="312"/>
            </w:pPr>
            <w:r>
              <w:rPr>
                <w:rFonts w:ascii="Calibri" w:cs="Calibri" w:eastAsia="Calibri" w:hAnsi="Calibri"/>
                <w:color w:val="0F172A"/>
                <w:sz w:val="22"/>
                <w:szCs w:val="22"/>
              </w:rPr>
              <w:t xml:space="preserve">Sommative</w:t>
            </w:r>
          </w:p>
        </w:tc>
      </w:tr>
    </w:tbl>
    <w:p>
      <w:pPr>
        <w:keepNext/>
        <w:pageBreakBefore/>
        <w:spacing w:after="90" w:before="0" w:line="312"/>
      </w:pPr>
      <w:r>
        <w:rPr>
          <w:rFonts w:ascii="Calibri" w:cs="Calibri" w:eastAsia="Calibri" w:hAnsi="Calibri"/>
          <w:b/>
          <w:bCs/>
          <w:color w:val="0F4C75"/>
          <w:sz w:val="25"/>
          <w:szCs w:val="25"/>
        </w:rPr>
        <w:t xml:space="preserve">Séance 1 — Ce qu'on sait déjà : le bilan des quatre opérations</w:t>
      </w:r>
    </w:p>
    <w:tbl>
      <w:tblPr>
        <w:tblW w:type="dxa" w:w="9637"/>
        <w:tblBorders>
          <w:top w:val="none" w:color="auto" w:sz="0"/>
          <w:left w:val="single" w:color="0F4C75" w:sz="18" w:space="0"/>
          <w:bottom w:val="none" w:color="auto" w:sz="0"/>
          <w:right w:val="none" w:color="auto" w:sz="0"/>
          <w:insideH w:val="none" w:color="auto" w:sz="0"/>
          <w:insideV w:val="none" w:color="auto" w:sz="0"/>
        </w:tblBorders>
      </w:tblPr>
      <w:tblGrid>
        <w:gridCol w:w="9637"/>
      </w:tblGrid>
      <w:tr>
        <w:tc>
          <w:tcPr>
            <w:tcW w:type="dxa" w:w="9637"/>
            <w:shd w:fill="E8EFF5" w:color="auto" w:val="clear"/>
            <w:tcMar>
              <w:top w:type="dxa" w:w="90"/>
              <w:left w:type="dxa" w:w="130"/>
              <w:bottom w:type="dxa" w:w="90"/>
              <w:right w:type="dxa" w:w="130"/>
            </w:tcMar>
          </w:tcPr>
          <w:p>
            <w:pPr>
              <w:spacing w:after="40" w:before="0"/>
            </w:pPr>
            <w:r>
              <w:rPr>
                <w:rFonts w:ascii="Calibri" w:cs="Calibri" w:eastAsia="Calibri" w:hAnsi="Calibri"/>
                <w:b/>
                <w:bCs/>
                <w:color w:val="0F4C75"/>
                <w:sz w:val="21"/>
                <w:szCs w:val="21"/>
              </w:rPr>
              <w:t xml:space="preserve">Objectifs de la séance</w:t>
            </w:r>
          </w:p>
          <w:p>
            <w:pPr>
              <w:pStyle w:val="ListParagraph"/>
              <w:numPr>
                <w:ilvl w:val="0"/>
                <w:numId w:val="1"/>
              </w:numPr>
              <w:spacing w:after="0" w:before="0" w:line="312"/>
            </w:pPr>
            <w:r>
              <w:rPr>
                <w:rFonts w:ascii="Calibri" w:cs="Calibri" w:eastAsia="Calibri" w:hAnsi="Calibri"/>
                <w:color w:val="0F4C75"/>
                <w:sz w:val="21"/>
                <w:szCs w:val="21"/>
              </w:rPr>
              <w:t xml:space="preserve">Identifier ce que les élèves maîtrisent déjà sur les quatre opérations afin d'ajuster la suite de la séquence.</w:t>
            </w:r>
          </w:p>
        </w:tc>
      </w:tr>
    </w:tbl>
    <w:p>
      <w:pPr>
        <w:keepNext/>
        <w:spacing w:after="90" w:before="280"/>
      </w:pPr>
      <w:r>
        <w:rPr>
          <w:rFonts w:ascii="Calibri" w:cs="Calibri" w:eastAsia="Calibri" w:hAnsi="Calibri"/>
          <w:b/>
          <w:bCs/>
          <w:color w:val="64748B"/>
          <w:sz w:val="17"/>
          <w:szCs w:val="17"/>
        </w:rPr>
        <w:t xml:space="preserve">DÉROULÉ</w:t>
      </w:r>
    </w:p>
    <w:p>
      <w:pPr>
        <w:keepNext/>
        <w:spacing w:after="20" w:before="150" w:line="312"/>
      </w:pPr>
      <w:r>
        <w:rPr>
          <w:rFonts w:ascii="Calibri" w:cs="Calibri" w:eastAsia="Calibri" w:hAnsi="Calibri"/>
          <w:b/>
          <w:bCs/>
          <w:color w:val="334155"/>
          <w:sz w:val="22"/>
          <w:szCs w:val="22"/>
        </w:rPr>
        <w:t xml:space="preserve">1. Lancement de la question fil conducteur : « Comment fait-on pour additionner, soustraire, multiplier ou diviser des nombres, et comment choisit-on la bonne opération ? »</w:t>
      </w:r>
    </w:p>
    <w:p>
      <w:pPr>
        <w:keepNext/>
        <w:spacing w:after="20" w:before="150" w:line="312"/>
      </w:pPr>
      <w:r>
        <w:rPr>
          <w:rFonts w:ascii="Calibri" w:cs="Calibri" w:eastAsia="Calibri" w:hAnsi="Calibri"/>
          <w:b/>
          <w:bCs/>
          <w:color w:val="334155"/>
          <w:sz w:val="22"/>
          <w:szCs w:val="22"/>
        </w:rPr>
        <w:t xml:space="preserve">2. Situation déclenchante : l'enseignant présente oralement une liste de mini-situations de la vie quotidienne (courses, partage de gâteau, trajet en voiture) et demande aux élèves d'indiquer quelle opération ils utiliseraient et pourquoi.</w:t>
      </w:r>
    </w:p>
    <w:p>
      <w:pPr>
        <w:keepNext/>
        <w:spacing w:after="20" w:before="150" w:line="312"/>
      </w:pPr>
      <w:r>
        <w:rPr>
          <w:rFonts w:ascii="Calibri" w:cs="Calibri" w:eastAsia="Calibri" w:hAnsi="Calibri"/>
          <w:b/>
          <w:bCs/>
          <w:color w:val="334155"/>
          <w:sz w:val="22"/>
          <w:szCs w:val="22"/>
        </w:rPr>
        <w:t xml:space="preserve">3. Évaluation diagnostique individuelle écrite : quelques calculs posés et deux ou trois courts problèmes couvrant les quatre opérations, sans aide.</w:t>
      </w:r>
    </w:p>
    <w:p>
      <w:pPr>
        <w:keepNext/>
        <w:spacing w:after="20" w:before="150" w:line="312"/>
      </w:pPr>
      <w:r>
        <w:rPr>
          <w:rFonts w:ascii="Calibri" w:cs="Calibri" w:eastAsia="Calibri" w:hAnsi="Calibri"/>
          <w:b/>
          <w:bCs/>
          <w:color w:val="334155"/>
          <w:sz w:val="22"/>
          <w:szCs w:val="22"/>
        </w:rPr>
        <w:t xml:space="preserve">4. Mise en commun rapide à l'oral pour repérer collectivement les points solides et les points à travailler.</w:t>
      </w:r>
    </w:p>
    <w:p>
      <w:pPr>
        <w:keepNext/>
        <w:spacing w:after="20" w:before="150" w:line="312"/>
      </w:pPr>
      <w:r>
        <w:rPr>
          <w:rFonts w:ascii="Calibri" w:cs="Calibri" w:eastAsia="Calibri" w:hAnsi="Calibri"/>
          <w:b/>
          <w:bCs/>
          <w:color w:val="334155"/>
          <w:sz w:val="22"/>
          <w:szCs w:val="22"/>
        </w:rPr>
        <w:t xml:space="preserve">5. L'enseignant note au tableau les « zones de progrès » identifiées : elles serviront de boussole pour les séances suivantes.</w:t>
      </w:r>
    </w:p>
    <w:p>
      <w:pPr>
        <w:keepNext/>
        <w:spacing w:after="0" w:before="90" w:line="312"/>
      </w:pPr>
      <w:r>
        <w:rPr>
          <w:rFonts w:ascii="Calibri" w:cs="Calibri" w:eastAsia="Calibri" w:hAnsi="Calibri"/>
          <w:b/>
          <w:bCs/>
          <w:color w:val="0F172A"/>
          <w:sz w:val="20"/>
          <w:szCs w:val="20"/>
        </w:rPr>
        <w:t xml:space="preserve">Problématique</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Comment fait-on pour additionner, soustraire, multiplier ou diviser des nombres, et comment choisit-on la bonne opération ?</w:t>
      </w:r>
    </w:p>
    <w:p>
      <w:pPr>
        <w:keepNext/>
        <w:spacing w:after="0" w:before="90" w:line="312"/>
      </w:pPr>
      <w:r>
        <w:rPr>
          <w:rFonts w:ascii="Calibri" w:cs="Calibri" w:eastAsia="Calibri" w:hAnsi="Calibri"/>
          <w:b/>
          <w:bCs/>
          <w:color w:val="0F172A"/>
          <w:sz w:val="20"/>
          <w:szCs w:val="20"/>
        </w:rPr>
        <w:t xml:space="preserve">Trace écrite</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Dans le cahier de mathématiques, les élèves notent le titre de la séquence, la question fil conducteur et la liste des quatre opérations avec un exemple entier pour chacune, corrigé collectivement.</w:t>
      </w:r>
    </w:p>
    <w:p>
      <w:pPr>
        <w:keepNext/>
        <w:spacing w:after="0" w:before="90" w:line="312"/>
      </w:pPr>
      <w:r>
        <w:rPr>
          <w:rFonts w:ascii="Calibri" w:cs="Calibri" w:eastAsia="Calibri" w:hAnsi="Calibri"/>
          <w:b/>
          <w:bCs/>
          <w:color w:val="0F172A"/>
          <w:sz w:val="20"/>
          <w:szCs w:val="20"/>
        </w:rPr>
        <w:t xml:space="preserve">Prérequis</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Connaissance des quatre opérations sur les entiers jusqu'à 999 999 vue en CE2 et CM1 période précédente ; tables de multiplication jusqu'à 9.</w:t>
      </w:r>
    </w:p>
    <w:p>
      <w:pPr>
        <w:keepNext/>
        <w:spacing w:after="0" w:before="90" w:line="312"/>
      </w:pPr>
      <w:r>
        <w:rPr>
          <w:rFonts w:ascii="Calibri" w:cs="Calibri" w:eastAsia="Calibri" w:hAnsi="Calibri"/>
          <w:b/>
          <w:bCs/>
          <w:color w:val="0F172A"/>
          <w:sz w:val="20"/>
          <w:szCs w:val="20"/>
        </w:rPr>
        <w:t xml:space="preserve">Situation déclenchante</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L'enseignant énonce oralement plusieurs situations de la vie quotidienne (achats au marché, partage d'une collation, distance parcourue) et invite les élèves à nommer spontanément l'opération qu'ils emploieraient.</w:t>
      </w:r>
    </w:p>
    <w:p>
      <w:pPr>
        <w:keepNext/>
        <w:spacing w:after="0" w:before="120" w:line="312"/>
      </w:pPr>
      <w:r>
        <w:rPr>
          <w:rFonts w:ascii="Calibri" w:cs="Calibri" w:eastAsia="Calibri" w:hAnsi="Calibri"/>
          <w:b/>
          <w:bCs/>
          <w:color w:val="0F172A"/>
          <w:sz w:val="20"/>
          <w:szCs w:val="20"/>
        </w:rPr>
        <w:t xml:space="preserve">Évaluation</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Diagnostique — Calculs posés et problèmes courts couvrant les quatre opérations sur nombres entiers</w:t>
      </w:r>
    </w:p>
    <w:p>
      <w:pPr>
        <w:keepNext/>
        <w:spacing w:after="90" w:before="280"/>
      </w:pPr>
      <w:r>
        <w:rPr>
          <w:rFonts w:ascii="Calibri" w:cs="Calibri" w:eastAsia="Calibri" w:hAnsi="Calibri"/>
          <w:b/>
          <w:bCs/>
          <w:color w:val="64748B"/>
          <w:sz w:val="17"/>
          <w:szCs w:val="17"/>
        </w:rPr>
        <w:t xml:space="preserve">POUR GÉNÉRER CETTE SÉANCE</w:t>
      </w:r>
    </w:p>
    <w:p>
      <w:pPr>
        <w:keepNext/>
        <w:spacing w:after="0" w:before="90" w:line="312"/>
      </w:pPr>
      <w:r>
        <w:rPr>
          <w:rFonts w:ascii="Calibri" w:cs="Calibri" w:eastAsia="Calibri" w:hAnsi="Calibri"/>
          <w:b/>
          <w:bCs/>
          <w:color w:val="0F172A"/>
          <w:sz w:val="20"/>
          <w:szCs w:val="20"/>
        </w:rPr>
        <w:t xml:space="preserve">Compétences</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Les quatre opérations : estimer le résultat d'une opération ; effectuer un calcul contenant des parenthèses ; poser additions et soustractions de nombres décimaux ; poser des multiplications de deux entiers, et d'un décimal par un entier inférieur à 10 ; poser des divisions euclidiennes avec un diviseur à un chiffre. (decouverte — Bilan des représentations initiales, pas encore d'enseignement systématique., 2 activités)</w:t>
      </w:r>
    </w:p>
    <w:p>
      <w:pPr>
        <w:keepNext/>
        <w:spacing w:after="0" w:before="60" w:line="312"/>
      </w:pPr>
      <w:r>
        <w:rPr>
          <w:rFonts w:ascii="Calibri" w:cs="Calibri" w:eastAsia="Calibri" w:hAnsi="Calibri"/>
          <w:b/>
          <w:bCs/>
          <w:color w:val="0F172A"/>
          <w:sz w:val="20"/>
          <w:szCs w:val="20"/>
        </w:rPr>
        <w:t xml:space="preserve">Intensité</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normal</w:t>
      </w:r>
    </w:p>
    <w:p>
      <w:pPr>
        <w:keepNext/>
        <w:spacing w:after="0" w:before="60" w:line="312"/>
      </w:pPr>
      <w:r>
        <w:rPr>
          <w:rFonts w:ascii="Calibri" w:cs="Calibri" w:eastAsia="Calibri" w:hAnsi="Calibri"/>
          <w:b/>
          <w:bCs/>
          <w:color w:val="0F172A"/>
          <w:sz w:val="20"/>
          <w:szCs w:val="20"/>
        </w:rPr>
        <w:t xml:space="preserve">Documents à rassembler</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w:t>
      </w:r>
    </w:p>
    <w:p>
      <w:pPr>
        <w:spacing w:after="0" w:before="0" w:line="312"/>
      </w:pPr>
      <w:r>
        <w:rPr>
          <w:rFonts w:ascii="Calibri" w:cs="Calibri" w:eastAsia="Calibri" w:hAnsi="Calibri"/>
          <w:color w:val="0F172A"/>
          <w:sz w:val="22"/>
          <w:szCs w:val="22"/>
        </w:rPr>
        <w:t xml:space="preserve">Première séance de la séquence : elle sert uniquement de diagnostic. L'enseignant devra préparer une fiche individuelle d'évaluation diagnostique (nature : fiche photocopiable comportant des calculs posés et deux ou trois énoncés de problèmes courts) et une affiche ou projection murale pour noter collectivement les zones de progrès identifiées.</w:t>
      </w:r>
    </w:p>
    <w:p>
      <w:pPr>
        <w:keepNext/>
        <w:pageBreakBefore/>
        <w:spacing w:after="90" w:before="0" w:line="312"/>
      </w:pPr>
      <w:r>
        <w:rPr>
          <w:rFonts w:ascii="Calibri" w:cs="Calibri" w:eastAsia="Calibri" w:hAnsi="Calibri"/>
          <w:b/>
          <w:bCs/>
          <w:color w:val="0F4C75"/>
          <w:sz w:val="25"/>
          <w:szCs w:val="25"/>
        </w:rPr>
        <w:t xml:space="preserve">Séance 2 — Additionner et soustraire des nombres décimaux</w:t>
      </w:r>
    </w:p>
    <w:tbl>
      <w:tblPr>
        <w:tblW w:type="dxa" w:w="9637"/>
        <w:tblBorders>
          <w:top w:val="none" w:color="auto" w:sz="0"/>
          <w:left w:val="single" w:color="0F4C75" w:sz="18" w:space="0"/>
          <w:bottom w:val="none" w:color="auto" w:sz="0"/>
          <w:right w:val="none" w:color="auto" w:sz="0"/>
          <w:insideH w:val="none" w:color="auto" w:sz="0"/>
          <w:insideV w:val="none" w:color="auto" w:sz="0"/>
        </w:tblBorders>
      </w:tblPr>
      <w:tblGrid>
        <w:gridCol w:w="9637"/>
      </w:tblGrid>
      <w:tr>
        <w:tc>
          <w:tcPr>
            <w:tcW w:type="dxa" w:w="9637"/>
            <w:shd w:fill="E8EFF5" w:color="auto" w:val="clear"/>
            <w:tcMar>
              <w:top w:type="dxa" w:w="90"/>
              <w:left w:type="dxa" w:w="130"/>
              <w:bottom w:type="dxa" w:w="90"/>
              <w:right w:type="dxa" w:w="130"/>
            </w:tcMar>
          </w:tcPr>
          <w:p>
            <w:pPr>
              <w:spacing w:after="40" w:before="0"/>
            </w:pPr>
            <w:r>
              <w:rPr>
                <w:rFonts w:ascii="Calibri" w:cs="Calibri" w:eastAsia="Calibri" w:hAnsi="Calibri"/>
                <w:b/>
                <w:bCs/>
                <w:color w:val="0F4C75"/>
                <w:sz w:val="21"/>
                <w:szCs w:val="21"/>
              </w:rPr>
              <w:t xml:space="preserve">Objectifs de la séance</w:t>
            </w:r>
          </w:p>
          <w:p>
            <w:pPr>
              <w:pStyle w:val="ListParagraph"/>
              <w:numPr>
                <w:ilvl w:val="0"/>
                <w:numId w:val="1"/>
              </w:numPr>
              <w:spacing w:after="0" w:before="0" w:line="312"/>
            </w:pPr>
            <w:r>
              <w:rPr>
                <w:rFonts w:ascii="Calibri" w:cs="Calibri" w:eastAsia="Calibri" w:hAnsi="Calibri"/>
                <w:color w:val="0F4C75"/>
                <w:sz w:val="21"/>
                <w:szCs w:val="21"/>
              </w:rPr>
              <w:t xml:space="preserve">Poser et calculer correctement des additions et soustractions de nombres décimaux à deux chiffres après la virgule.</w:t>
            </w:r>
          </w:p>
        </w:tc>
      </w:tr>
    </w:tbl>
    <w:p>
      <w:pPr>
        <w:keepNext/>
        <w:spacing w:after="90" w:before="280"/>
      </w:pPr>
      <w:r>
        <w:rPr>
          <w:rFonts w:ascii="Calibri" w:cs="Calibri" w:eastAsia="Calibri" w:hAnsi="Calibri"/>
          <w:b/>
          <w:bCs/>
          <w:color w:val="64748B"/>
          <w:sz w:val="17"/>
          <w:szCs w:val="17"/>
        </w:rPr>
        <w:t xml:space="preserve">DÉROULÉ</w:t>
      </w:r>
    </w:p>
    <w:p>
      <w:pPr>
        <w:keepNext/>
        <w:spacing w:after="20" w:before="150" w:line="312"/>
      </w:pPr>
      <w:r>
        <w:rPr>
          <w:rFonts w:ascii="Calibri" w:cs="Calibri" w:eastAsia="Calibri" w:hAnsi="Calibri"/>
          <w:b/>
          <w:bCs/>
          <w:color w:val="334155"/>
          <w:sz w:val="22"/>
          <w:szCs w:val="22"/>
        </w:rPr>
        <w:t xml:space="preserve">1. Rappel oral de la technique de pose en colonnes pour les entiers ; un élève reformule la règle d'alignement des unités.</w:t>
      </w:r>
    </w:p>
    <w:p>
      <w:pPr>
        <w:keepNext/>
        <w:spacing w:after="20" w:before="150" w:line="312"/>
      </w:pPr>
      <w:r>
        <w:rPr>
          <w:rFonts w:ascii="Calibri" w:cs="Calibri" w:eastAsia="Calibri" w:hAnsi="Calibri"/>
          <w:b/>
          <w:bCs/>
          <w:color w:val="334155"/>
          <w:sz w:val="22"/>
          <w:szCs w:val="22"/>
        </w:rPr>
        <w:t xml:space="preserve">2. Situation déclenchante : une facture fictive avec des prix en euros (nombres décimaux) à additionner et une monnaie rendue à calculer par soustraction, projetée ou recopiée au tableau.</w:t>
      </w:r>
    </w:p>
    <w:p>
      <w:pPr>
        <w:keepNext/>
        <w:spacing w:after="20" w:before="150" w:line="312"/>
      </w:pPr>
      <w:r>
        <w:rPr>
          <w:rFonts w:ascii="Calibri" w:cs="Calibri" w:eastAsia="Calibri" w:hAnsi="Calibri"/>
          <w:b/>
          <w:bCs/>
          <w:color w:val="334155"/>
          <w:sz w:val="22"/>
          <w:szCs w:val="22"/>
        </w:rPr>
        <w:t xml:space="preserve">3. Phase de recherche par deux : les élèves posent les opérations sur l'ardoise ou le brouillon, puis confrontent leur résultat avec leur voisin.</w:t>
      </w:r>
    </w:p>
    <w:p>
      <w:pPr>
        <w:keepNext/>
        <w:spacing w:after="20" w:before="150" w:line="312"/>
      </w:pPr>
      <w:r>
        <w:rPr>
          <w:rFonts w:ascii="Calibri" w:cs="Calibri" w:eastAsia="Calibri" w:hAnsi="Calibri"/>
          <w:b/>
          <w:bCs/>
          <w:color w:val="334155"/>
          <w:sz w:val="22"/>
          <w:szCs w:val="22"/>
        </w:rPr>
        <w:t xml:space="preserve">4. Mise en commun et institutionnalisation : l'enseignant modélise la règle d'alignement de la virgule et montre comment l'estimation permet de vérifier le résultat.</w:t>
      </w:r>
    </w:p>
    <w:p>
      <w:pPr>
        <w:keepNext/>
        <w:spacing w:after="20" w:before="150" w:line="312"/>
      </w:pPr>
      <w:r>
        <w:rPr>
          <w:rFonts w:ascii="Calibri" w:cs="Calibri" w:eastAsia="Calibri" w:hAnsi="Calibri"/>
          <w:b/>
          <w:bCs/>
          <w:color w:val="334155"/>
          <w:sz w:val="22"/>
          <w:szCs w:val="22"/>
        </w:rPr>
        <w:t xml:space="preserve">5. Activité d'entraînement individuelle : une série de calculs posés variés (additions et soustractions mêlées) avec des nombres à un ou deux chiffres après la virgule.</w:t>
      </w:r>
    </w:p>
    <w:p>
      <w:pPr>
        <w:keepNext/>
        <w:spacing w:after="20" w:before="150" w:line="312"/>
      </w:pPr>
      <w:r>
        <w:rPr>
          <w:rFonts w:ascii="Calibri" w:cs="Calibri" w:eastAsia="Calibri" w:hAnsi="Calibri"/>
          <w:b/>
          <w:bCs/>
          <w:color w:val="334155"/>
          <w:sz w:val="22"/>
          <w:szCs w:val="22"/>
        </w:rPr>
        <w:t xml:space="preserve">6. Observation formative par l'enseignant pendant l'entraînement : repérage des erreurs d'alignement et de retenue.</w:t>
      </w:r>
    </w:p>
    <w:p>
      <w:pPr>
        <w:keepNext/>
        <w:spacing w:after="0" w:before="90" w:line="312"/>
      </w:pPr>
      <w:r>
        <w:rPr>
          <w:rFonts w:ascii="Calibri" w:cs="Calibri" w:eastAsia="Calibri" w:hAnsi="Calibri"/>
          <w:b/>
          <w:bCs/>
          <w:color w:val="0F172A"/>
          <w:sz w:val="20"/>
          <w:szCs w:val="20"/>
        </w:rPr>
        <w:t xml:space="preserve">Problématique</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Comment fait-on pour additionner ou soustraire des nombres qui ont des chiffres après la virgule sans se tromper ?</w:t>
      </w:r>
    </w:p>
    <w:p>
      <w:pPr>
        <w:keepNext/>
        <w:spacing w:after="0" w:before="90" w:line="312"/>
      </w:pPr>
      <w:r>
        <w:rPr>
          <w:rFonts w:ascii="Calibri" w:cs="Calibri" w:eastAsia="Calibri" w:hAnsi="Calibri"/>
          <w:b/>
          <w:bCs/>
          <w:color w:val="0F172A"/>
          <w:sz w:val="20"/>
          <w:szCs w:val="20"/>
        </w:rPr>
        <w:t xml:space="preserve">Trace écrite</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Règle rédigée collectivement au tableau et recopiée dans le cahier : « Pour additionner ou soustraire des nombres décimaux, j'aligne les virgules les unes sous les autres, puis je calcule colonne par colonne en partant des centièmes. J'estime d'abord le résultat pour vérifier. » Deux exemples annotés accompagnent la règle.</w:t>
      </w:r>
    </w:p>
    <w:p>
      <w:pPr>
        <w:keepNext/>
        <w:spacing w:after="0" w:before="90" w:line="312"/>
      </w:pPr>
      <w:r>
        <w:rPr>
          <w:rFonts w:ascii="Calibri" w:cs="Calibri" w:eastAsia="Calibri" w:hAnsi="Calibri"/>
          <w:b/>
          <w:bCs/>
          <w:color w:val="0F172A"/>
          <w:sz w:val="20"/>
          <w:szCs w:val="20"/>
        </w:rPr>
        <w:t xml:space="preserve">Prérequis</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Technique de pose en colonnes pour les entiers ; notion de dixième et centième vue en séance 1.</w:t>
      </w:r>
    </w:p>
    <w:p>
      <w:pPr>
        <w:keepNext/>
        <w:spacing w:after="0" w:before="90" w:line="312"/>
      </w:pPr>
      <w:r>
        <w:rPr>
          <w:rFonts w:ascii="Calibri" w:cs="Calibri" w:eastAsia="Calibri" w:hAnsi="Calibri"/>
          <w:b/>
          <w:bCs/>
          <w:color w:val="0F172A"/>
          <w:sz w:val="20"/>
          <w:szCs w:val="20"/>
        </w:rPr>
        <w:t xml:space="preserve">Situation déclenchante</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Une facture fictive de courses projetée au tableau avec des prix en euros à deux décimales : les élèves doivent calculer le total et la monnaie rendue pour un billet de 20 €.</w:t>
      </w:r>
    </w:p>
    <w:p>
      <w:pPr>
        <w:keepNext/>
        <w:spacing w:after="0" w:before="120" w:line="312"/>
      </w:pPr>
      <w:r>
        <w:rPr>
          <w:rFonts w:ascii="Calibri" w:cs="Calibri" w:eastAsia="Calibri" w:hAnsi="Calibri"/>
          <w:b/>
          <w:bCs/>
          <w:color w:val="0F172A"/>
          <w:sz w:val="20"/>
          <w:szCs w:val="20"/>
        </w:rPr>
        <w:t xml:space="preserve">Évaluation</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Formative — Observation des poses en colonnes et des erreurs d'alignement de la virgule pendant l'entraînement individuel</w:t>
      </w:r>
    </w:p>
    <w:p>
      <w:pPr>
        <w:keepNext/>
        <w:spacing w:after="90" w:before="280"/>
      </w:pPr>
      <w:r>
        <w:rPr>
          <w:rFonts w:ascii="Calibri" w:cs="Calibri" w:eastAsia="Calibri" w:hAnsi="Calibri"/>
          <w:b/>
          <w:bCs/>
          <w:color w:val="64748B"/>
          <w:sz w:val="17"/>
          <w:szCs w:val="17"/>
        </w:rPr>
        <w:t xml:space="preserve">POUR GÉNÉRER CETTE SÉANCE</w:t>
      </w:r>
    </w:p>
    <w:p>
      <w:pPr>
        <w:keepNext/>
        <w:spacing w:after="0" w:before="90" w:line="312"/>
      </w:pPr>
      <w:r>
        <w:rPr>
          <w:rFonts w:ascii="Calibri" w:cs="Calibri" w:eastAsia="Calibri" w:hAnsi="Calibri"/>
          <w:b/>
          <w:bCs/>
          <w:color w:val="0F172A"/>
          <w:sz w:val="20"/>
          <w:szCs w:val="20"/>
        </w:rPr>
        <w:t xml:space="preserve">Compétences</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Les quatre opérations : estimer le résultat d'une opération ; effectuer un calcul contenant des parenthèses ; poser additions et soustractions de nombres décimaux ; poser des multiplications de deux entiers, et d'un décimal par un entier inférieur à 10 ; poser des divisions euclidiennes avec un diviseur à un chiffre. (approfondissement — Focus sur addition et soustraction de décimaux posées en colonnes., 3 activités) ; Calcul mental : mémoriser des faits numériques usuels, des relations entre fractions usuelles et leur écriture décimale ; ajouter ou soustraire unités, dizaines, centaines, dixièmes ou centièmes sans retenue ; multiplier un entier par 10, 100 ou 1 000 ; multiplier ou diviser un décimal par 10 ; procédures (ajouter ou soustraire 8, 9, 18, 19… ; multiplier par 4, par 8, par 5 ; distributivité dans des cas simples). (approfondissement — Estimation du résultat avant la pose, calcul mental d'arrondi pour vérifier., 1 activité)</w:t>
      </w:r>
    </w:p>
    <w:p>
      <w:pPr>
        <w:keepNext/>
        <w:spacing w:after="0" w:before="60" w:line="312"/>
      </w:pPr>
      <w:r>
        <w:rPr>
          <w:rFonts w:ascii="Calibri" w:cs="Calibri" w:eastAsia="Calibri" w:hAnsi="Calibri"/>
          <w:b/>
          <w:bCs/>
          <w:color w:val="0F172A"/>
          <w:sz w:val="20"/>
          <w:szCs w:val="20"/>
        </w:rPr>
        <w:t xml:space="preserve">Intensité</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normal</w:t>
      </w:r>
    </w:p>
    <w:p>
      <w:pPr>
        <w:keepNext/>
        <w:spacing w:after="0" w:before="60" w:line="312"/>
      </w:pPr>
      <w:r>
        <w:rPr>
          <w:rFonts w:ascii="Calibri" w:cs="Calibri" w:eastAsia="Calibri" w:hAnsi="Calibri"/>
          <w:b/>
          <w:bCs/>
          <w:color w:val="0F172A"/>
          <w:sz w:val="20"/>
          <w:szCs w:val="20"/>
        </w:rPr>
        <w:t xml:space="preserve">Documents à rassembler</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w:t>
      </w:r>
    </w:p>
    <w:p>
      <w:pPr>
        <w:spacing w:after="0" w:before="0" w:line="312"/>
      </w:pPr>
      <w:r>
        <w:rPr>
          <w:rFonts w:ascii="Calibri" w:cs="Calibri" w:eastAsia="Calibri" w:hAnsi="Calibri"/>
          <w:color w:val="0F172A"/>
          <w:sz w:val="22"/>
          <w:szCs w:val="22"/>
        </w:rPr>
        <w:t xml:space="preserve">Deuxième séance de la séquence, première séance d'enseignement systématique. L'enseignant devra préparer : une projection ou une affiche représentant une facture fictive avec des prix décimaux (nature : document visuel de situation-problème), et une fiche d'entraînement individuelle comportant une dizaine de calculs posés mêlant additions et soustractions de décimaux (nature : fiche photocopiable d'entraînement).</w:t>
      </w:r>
    </w:p>
    <w:p>
      <w:pPr>
        <w:keepNext/>
        <w:pageBreakBefore/>
        <w:spacing w:after="90" w:before="0" w:line="312"/>
      </w:pPr>
      <w:r>
        <w:rPr>
          <w:rFonts w:ascii="Calibri" w:cs="Calibri" w:eastAsia="Calibri" w:hAnsi="Calibri"/>
          <w:b/>
          <w:bCs/>
          <w:color w:val="0F4C75"/>
          <w:sz w:val="25"/>
          <w:szCs w:val="25"/>
        </w:rPr>
        <w:t xml:space="preserve">Séance 3 — Multiplier : deux entiers, puis un décimal par un entier</w:t>
      </w:r>
    </w:p>
    <w:tbl>
      <w:tblPr>
        <w:tblW w:type="dxa" w:w="9637"/>
        <w:tblBorders>
          <w:top w:val="none" w:color="auto" w:sz="0"/>
          <w:left w:val="single" w:color="0F4C75" w:sz="18" w:space="0"/>
          <w:bottom w:val="none" w:color="auto" w:sz="0"/>
          <w:right w:val="none" w:color="auto" w:sz="0"/>
          <w:insideH w:val="none" w:color="auto" w:sz="0"/>
          <w:insideV w:val="none" w:color="auto" w:sz="0"/>
        </w:tblBorders>
      </w:tblPr>
      <w:tblGrid>
        <w:gridCol w:w="9637"/>
      </w:tblGrid>
      <w:tr>
        <w:tc>
          <w:tcPr>
            <w:tcW w:type="dxa" w:w="9637"/>
            <w:shd w:fill="E8EFF5" w:color="auto" w:val="clear"/>
            <w:tcMar>
              <w:top w:type="dxa" w:w="90"/>
              <w:left w:type="dxa" w:w="130"/>
              <w:bottom w:type="dxa" w:w="90"/>
              <w:right w:type="dxa" w:w="130"/>
            </w:tcMar>
          </w:tcPr>
          <w:p>
            <w:pPr>
              <w:spacing w:after="40" w:before="0"/>
            </w:pPr>
            <w:r>
              <w:rPr>
                <w:rFonts w:ascii="Calibri" w:cs="Calibri" w:eastAsia="Calibri" w:hAnsi="Calibri"/>
                <w:b/>
                <w:bCs/>
                <w:color w:val="0F4C75"/>
                <w:sz w:val="21"/>
                <w:szCs w:val="21"/>
              </w:rPr>
              <w:t xml:space="preserve">Objectifs de la séance</w:t>
            </w:r>
          </w:p>
          <w:p>
            <w:pPr>
              <w:pStyle w:val="ListParagraph"/>
              <w:numPr>
                <w:ilvl w:val="0"/>
                <w:numId w:val="1"/>
              </w:numPr>
              <w:spacing w:after="0" w:before="0" w:line="312"/>
            </w:pPr>
            <w:r>
              <w:rPr>
                <w:rFonts w:ascii="Calibri" w:cs="Calibri" w:eastAsia="Calibri" w:hAnsi="Calibri"/>
                <w:color w:val="0F4C75"/>
                <w:sz w:val="21"/>
                <w:szCs w:val="21"/>
              </w:rPr>
              <w:t xml:space="preserve">Poser et calculer une multiplication de deux entiers et une multiplication d'un nombre décimal par un entier inférieur à 10.</w:t>
            </w:r>
          </w:p>
        </w:tc>
      </w:tr>
    </w:tbl>
    <w:p>
      <w:pPr>
        <w:keepNext/>
        <w:spacing w:after="90" w:before="280"/>
      </w:pPr>
      <w:r>
        <w:rPr>
          <w:rFonts w:ascii="Calibri" w:cs="Calibri" w:eastAsia="Calibri" w:hAnsi="Calibri"/>
          <w:b/>
          <w:bCs/>
          <w:color w:val="64748B"/>
          <w:sz w:val="17"/>
          <w:szCs w:val="17"/>
        </w:rPr>
        <w:t xml:space="preserve">DÉROULÉ</w:t>
      </w:r>
    </w:p>
    <w:p>
      <w:pPr>
        <w:keepNext/>
        <w:spacing w:after="20" w:before="150" w:line="312"/>
      </w:pPr>
      <w:r>
        <w:rPr>
          <w:rFonts w:ascii="Calibri" w:cs="Calibri" w:eastAsia="Calibri" w:hAnsi="Calibri"/>
          <w:b/>
          <w:bCs/>
          <w:color w:val="334155"/>
          <w:sz w:val="22"/>
          <w:szCs w:val="22"/>
        </w:rPr>
        <w:t xml:space="preserve">1. Rituel de calcul mental (5 min) : multiplications rapides par 2, 5 et 10 pour ancrer les procédures automatiques.</w:t>
      </w:r>
    </w:p>
    <w:p>
      <w:pPr>
        <w:keepNext/>
        <w:spacing w:after="20" w:before="150" w:line="312"/>
      </w:pPr>
      <w:r>
        <w:rPr>
          <w:rFonts w:ascii="Calibri" w:cs="Calibri" w:eastAsia="Calibri" w:hAnsi="Calibri"/>
          <w:b/>
          <w:bCs/>
          <w:color w:val="334155"/>
          <w:sz w:val="22"/>
          <w:szCs w:val="22"/>
        </w:rPr>
        <w:t xml:space="preserve">2. Rappel de la technique de la multiplication posée à deux facteurs entiers à partir d'un exemple connu des élèves ; un élève vient au tableau.</w:t>
      </w:r>
    </w:p>
    <w:p>
      <w:pPr>
        <w:keepNext/>
        <w:spacing w:after="20" w:before="150" w:line="312"/>
      </w:pPr>
      <w:r>
        <w:rPr>
          <w:rFonts w:ascii="Calibri" w:cs="Calibri" w:eastAsia="Calibri" w:hAnsi="Calibri"/>
          <w:b/>
          <w:bCs/>
          <w:color w:val="334155"/>
          <w:sz w:val="22"/>
          <w:szCs w:val="22"/>
        </w:rPr>
        <w:t xml:space="preserve">3. Extension au décimal : l'enseignant guide la classe pour poser 3,4 × 6 en faisant le lien avec 34 × 6 puis en repositionnant la virgule ; discussion collective sur la règle de placement de la virgule dans le produit.</w:t>
      </w:r>
    </w:p>
    <w:p>
      <w:pPr>
        <w:keepNext/>
        <w:spacing w:after="20" w:before="150" w:line="312"/>
      </w:pPr>
      <w:r>
        <w:rPr>
          <w:rFonts w:ascii="Calibri" w:cs="Calibri" w:eastAsia="Calibri" w:hAnsi="Calibri"/>
          <w:b/>
          <w:bCs/>
          <w:color w:val="334155"/>
          <w:sz w:val="22"/>
          <w:szCs w:val="22"/>
        </w:rPr>
        <w:t xml:space="preserve">4. Phase de recherche par deux : les élèves posent deux multiplications (une entière, une décimale) et s'auto-corrigent avec une estimation de l'ordre de grandeur.</w:t>
      </w:r>
    </w:p>
    <w:p>
      <w:pPr>
        <w:keepNext/>
        <w:spacing w:after="20" w:before="150" w:line="312"/>
      </w:pPr>
      <w:r>
        <w:rPr>
          <w:rFonts w:ascii="Calibri" w:cs="Calibri" w:eastAsia="Calibri" w:hAnsi="Calibri"/>
          <w:b/>
          <w:bCs/>
          <w:color w:val="334155"/>
          <w:sz w:val="22"/>
          <w:szCs w:val="22"/>
        </w:rPr>
        <w:t xml:space="preserve">5. Entraînement individuel sur une petite série de calculs variés.</w:t>
      </w:r>
    </w:p>
    <w:p>
      <w:pPr>
        <w:keepNext/>
        <w:spacing w:after="20" w:before="150" w:line="312"/>
      </w:pPr>
      <w:r>
        <w:rPr>
          <w:rFonts w:ascii="Calibri" w:cs="Calibri" w:eastAsia="Calibri" w:hAnsi="Calibri"/>
          <w:b/>
          <w:bCs/>
          <w:color w:val="334155"/>
          <w:sz w:val="22"/>
          <w:szCs w:val="22"/>
        </w:rPr>
        <w:t xml:space="preserve">6. Bilan oral : « Où place-t-on la virgule dans le résultat et pourquoi ? »</w:t>
      </w:r>
    </w:p>
    <w:p>
      <w:pPr>
        <w:keepNext/>
        <w:spacing w:after="0" w:before="90" w:line="312"/>
      </w:pPr>
      <w:r>
        <w:rPr>
          <w:rFonts w:ascii="Calibri" w:cs="Calibri" w:eastAsia="Calibri" w:hAnsi="Calibri"/>
          <w:b/>
          <w:bCs/>
          <w:color w:val="0F172A"/>
          <w:sz w:val="20"/>
          <w:szCs w:val="20"/>
        </w:rPr>
        <w:t xml:space="preserve">Problématique</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Comment multiplie-t-on un nombre à virgule par un entier sans se tromper sur la place de la virgule dans le résultat ?</w:t>
      </w:r>
    </w:p>
    <w:p>
      <w:pPr>
        <w:keepNext/>
        <w:spacing w:after="0" w:before="90" w:line="312"/>
      </w:pPr>
      <w:r>
        <w:rPr>
          <w:rFonts w:ascii="Calibri" w:cs="Calibri" w:eastAsia="Calibri" w:hAnsi="Calibri"/>
          <w:b/>
          <w:bCs/>
          <w:color w:val="0F172A"/>
          <w:sz w:val="20"/>
          <w:szCs w:val="20"/>
        </w:rPr>
        <w:t xml:space="preserve">Trace écrite</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Règle dans le cahier : « Pour multiplier un décimal par un entier, je pose la multiplication comme avec des entiers, puis je place la virgule dans le résultat en comptant le nombre de chiffres après la virgule du facteur décimal. » Un exemple annoté pas à pas (ex. 2,7 × 4 = 10,8) et un exemple avec deux chiffres après la virgule.</w:t>
      </w:r>
    </w:p>
    <w:p>
      <w:pPr>
        <w:keepNext/>
        <w:spacing w:after="0" w:before="90" w:line="312"/>
      </w:pPr>
      <w:r>
        <w:rPr>
          <w:rFonts w:ascii="Calibri" w:cs="Calibri" w:eastAsia="Calibri" w:hAnsi="Calibri"/>
          <w:b/>
          <w:bCs/>
          <w:color w:val="0F172A"/>
          <w:sz w:val="20"/>
          <w:szCs w:val="20"/>
        </w:rPr>
        <w:t xml:space="preserve">Prérequis</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Tables de multiplication jusqu'à 9 ; technique de multiplication posée de deux entiers.</w:t>
      </w:r>
    </w:p>
    <w:p>
      <w:pPr>
        <w:keepNext/>
        <w:spacing w:after="0" w:before="90" w:line="312"/>
      </w:pPr>
      <w:r>
        <w:rPr>
          <w:rFonts w:ascii="Calibri" w:cs="Calibri" w:eastAsia="Calibri" w:hAnsi="Calibri"/>
          <w:b/>
          <w:bCs/>
          <w:color w:val="0F172A"/>
          <w:sz w:val="20"/>
          <w:szCs w:val="20"/>
        </w:rPr>
        <w:t xml:space="preserve">Bilan réflexif</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À la fin de la séance, l'enseignant demande : « Qu'est-ce qui change quand on multiplie un nombre à virgule plutôt que deux entiers ? » Les réponses des élèves alimentent la trace écrite.</w:t>
      </w:r>
    </w:p>
    <w:p>
      <w:pPr>
        <w:keepNext/>
        <w:spacing w:after="0" w:before="120" w:line="312"/>
      </w:pPr>
      <w:r>
        <w:rPr>
          <w:rFonts w:ascii="Calibri" w:cs="Calibri" w:eastAsia="Calibri" w:hAnsi="Calibri"/>
          <w:b/>
          <w:bCs/>
          <w:color w:val="0F172A"/>
          <w:sz w:val="20"/>
          <w:szCs w:val="20"/>
        </w:rPr>
        <w:t xml:space="preserve">Évaluation</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Formative — Observation du placement de la virgule dans le produit et vérification par estimation lors de la phase de recherche par deux</w:t>
      </w:r>
    </w:p>
    <w:p>
      <w:pPr>
        <w:keepNext/>
        <w:spacing w:after="90" w:before="280"/>
      </w:pPr>
      <w:r>
        <w:rPr>
          <w:rFonts w:ascii="Calibri" w:cs="Calibri" w:eastAsia="Calibri" w:hAnsi="Calibri"/>
          <w:b/>
          <w:bCs/>
          <w:color w:val="64748B"/>
          <w:sz w:val="17"/>
          <w:szCs w:val="17"/>
        </w:rPr>
        <w:t xml:space="preserve">POUR GÉNÉRER CETTE SÉANCE</w:t>
      </w:r>
    </w:p>
    <w:p>
      <w:pPr>
        <w:keepNext/>
        <w:spacing w:after="0" w:before="90" w:line="312"/>
      </w:pPr>
      <w:r>
        <w:rPr>
          <w:rFonts w:ascii="Calibri" w:cs="Calibri" w:eastAsia="Calibri" w:hAnsi="Calibri"/>
          <w:b/>
          <w:bCs/>
          <w:color w:val="0F172A"/>
          <w:sz w:val="20"/>
          <w:szCs w:val="20"/>
        </w:rPr>
        <w:t xml:space="preserve">Compétences</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Les quatre opérations : estimer le résultat d'une opération ; effectuer un calcul contenant des parenthèses ; poser additions et soustractions de nombres décimaux ; poser des multiplications de deux entiers, et d'un décimal par un entier inférieur à 10 ; poser des divisions euclidiennes avec un diviseur à un chiffre. (approfondissement — Focus sur la multiplication posée : entier × entier, puis décimal × entier &lt; 10., 3 activités) ; Calcul mental : mémoriser des faits numériques usuels, des relations entre fractions usuelles et leur écriture décimale ; ajouter ou soustraire unités, dizaines, centaines, dixièmes ou centièmes sans retenue ; multiplier un entier par 10, 100 ou 1 000 ; multiplier ou diviser un décimal par 10 ; procédures (ajouter ou soustraire 8, 9, 18, 19… ; multiplier par 4, par 8, par 5 ; distributivité dans des cas simples). (approfondissement — Rituel de calcul mental en début de séance (× 2, × 5, × 10) et estimation pour valider le résultat., 1 activité)</w:t>
      </w:r>
    </w:p>
    <w:p>
      <w:pPr>
        <w:keepNext/>
        <w:spacing w:after="0" w:before="60" w:line="312"/>
      </w:pPr>
      <w:r>
        <w:rPr>
          <w:rFonts w:ascii="Calibri" w:cs="Calibri" w:eastAsia="Calibri" w:hAnsi="Calibri"/>
          <w:b/>
          <w:bCs/>
          <w:color w:val="0F172A"/>
          <w:sz w:val="20"/>
          <w:szCs w:val="20"/>
        </w:rPr>
        <w:t xml:space="preserve">Intensité</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normal</w:t>
      </w:r>
    </w:p>
    <w:p>
      <w:pPr>
        <w:keepNext/>
        <w:spacing w:after="0" w:before="60" w:line="312"/>
      </w:pPr>
      <w:r>
        <w:rPr>
          <w:rFonts w:ascii="Calibri" w:cs="Calibri" w:eastAsia="Calibri" w:hAnsi="Calibri"/>
          <w:b/>
          <w:bCs/>
          <w:color w:val="0F172A"/>
          <w:sz w:val="20"/>
          <w:szCs w:val="20"/>
        </w:rPr>
        <w:t xml:space="preserve">Documents à rassembler</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w:t>
      </w:r>
    </w:p>
    <w:p>
      <w:pPr>
        <w:spacing w:after="0" w:before="0" w:line="312"/>
      </w:pPr>
      <w:r>
        <w:rPr>
          <w:rFonts w:ascii="Calibri" w:cs="Calibri" w:eastAsia="Calibri" w:hAnsi="Calibri"/>
          <w:color w:val="0F172A"/>
          <w:sz w:val="22"/>
          <w:szCs w:val="22"/>
        </w:rPr>
        <w:t xml:space="preserve">Troisième séance de la séquence. L'enseignant devra préparer : une fiche d'entraînement individuelle comportant des multiplications posées variées (deux entiers, un décimal par un entier) (nature : fiche photocopiable d'entraînement), et prévoir des ardoises ou du brouillon pour la phase de recherche par deux.</w:t>
      </w:r>
    </w:p>
    <w:p>
      <w:pPr>
        <w:keepNext/>
        <w:pageBreakBefore/>
        <w:spacing w:after="90" w:before="0" w:line="312"/>
      </w:pPr>
      <w:r>
        <w:rPr>
          <w:rFonts w:ascii="Calibri" w:cs="Calibri" w:eastAsia="Calibri" w:hAnsi="Calibri"/>
          <w:b/>
          <w:bCs/>
          <w:color w:val="0F4C75"/>
          <w:sz w:val="25"/>
          <w:szCs w:val="25"/>
        </w:rPr>
        <w:t xml:space="preserve">Séance 4 — Diviser : la division euclidienne avec un diviseur à un chiffre</w:t>
      </w:r>
    </w:p>
    <w:tbl>
      <w:tblPr>
        <w:tblW w:type="dxa" w:w="9637"/>
        <w:tblBorders>
          <w:top w:val="none" w:color="auto" w:sz="0"/>
          <w:left w:val="single" w:color="0F4C75" w:sz="18" w:space="0"/>
          <w:bottom w:val="none" w:color="auto" w:sz="0"/>
          <w:right w:val="none" w:color="auto" w:sz="0"/>
          <w:insideH w:val="none" w:color="auto" w:sz="0"/>
          <w:insideV w:val="none" w:color="auto" w:sz="0"/>
        </w:tblBorders>
      </w:tblPr>
      <w:tblGrid>
        <w:gridCol w:w="9637"/>
      </w:tblGrid>
      <w:tr>
        <w:tc>
          <w:tcPr>
            <w:tcW w:type="dxa" w:w="9637"/>
            <w:shd w:fill="E8EFF5" w:color="auto" w:val="clear"/>
            <w:tcMar>
              <w:top w:type="dxa" w:w="90"/>
              <w:left w:type="dxa" w:w="130"/>
              <w:bottom w:type="dxa" w:w="90"/>
              <w:right w:type="dxa" w:w="130"/>
            </w:tcMar>
          </w:tcPr>
          <w:p>
            <w:pPr>
              <w:spacing w:after="40" w:before="0"/>
            </w:pPr>
            <w:r>
              <w:rPr>
                <w:rFonts w:ascii="Calibri" w:cs="Calibri" w:eastAsia="Calibri" w:hAnsi="Calibri"/>
                <w:b/>
                <w:bCs/>
                <w:color w:val="0F4C75"/>
                <w:sz w:val="21"/>
                <w:szCs w:val="21"/>
              </w:rPr>
              <w:t xml:space="preserve">Objectifs de la séance</w:t>
            </w:r>
          </w:p>
          <w:p>
            <w:pPr>
              <w:pStyle w:val="ListParagraph"/>
              <w:numPr>
                <w:ilvl w:val="0"/>
                <w:numId w:val="1"/>
              </w:numPr>
              <w:spacing w:after="0" w:before="0" w:line="312"/>
            </w:pPr>
            <w:r>
              <w:rPr>
                <w:rFonts w:ascii="Calibri" w:cs="Calibri" w:eastAsia="Calibri" w:hAnsi="Calibri"/>
                <w:color w:val="0F4C75"/>
                <w:sz w:val="21"/>
                <w:szCs w:val="21"/>
              </w:rPr>
              <w:t xml:space="preserve">Poser et calculer une division euclidienne à diviseur d'un chiffre en interprétant le quotient et le reste.</w:t>
            </w:r>
          </w:p>
        </w:tc>
      </w:tr>
    </w:tbl>
    <w:p>
      <w:pPr>
        <w:keepNext/>
        <w:spacing w:after="90" w:before="280"/>
      </w:pPr>
      <w:r>
        <w:rPr>
          <w:rFonts w:ascii="Calibri" w:cs="Calibri" w:eastAsia="Calibri" w:hAnsi="Calibri"/>
          <w:b/>
          <w:bCs/>
          <w:color w:val="64748B"/>
          <w:sz w:val="17"/>
          <w:szCs w:val="17"/>
        </w:rPr>
        <w:t xml:space="preserve">DÉROULÉ</w:t>
      </w:r>
    </w:p>
    <w:p>
      <w:pPr>
        <w:keepNext/>
        <w:spacing w:after="20" w:before="150" w:line="312"/>
      </w:pPr>
      <w:r>
        <w:rPr>
          <w:rFonts w:ascii="Calibri" w:cs="Calibri" w:eastAsia="Calibri" w:hAnsi="Calibri"/>
          <w:b/>
          <w:bCs/>
          <w:color w:val="334155"/>
          <w:sz w:val="22"/>
          <w:szCs w:val="22"/>
        </w:rPr>
        <w:t xml:space="preserve">1. Rituel de calcul mental : divisions rapides par 2, 5 et 10 pour activer les automatismes.</w:t>
      </w:r>
    </w:p>
    <w:p>
      <w:pPr>
        <w:keepNext/>
        <w:spacing w:after="20" w:before="150" w:line="312"/>
      </w:pPr>
      <w:r>
        <w:rPr>
          <w:rFonts w:ascii="Calibri" w:cs="Calibri" w:eastAsia="Calibri" w:hAnsi="Calibri"/>
          <w:b/>
          <w:bCs/>
          <w:color w:val="334155"/>
          <w:sz w:val="22"/>
          <w:szCs w:val="22"/>
        </w:rPr>
        <w:t xml:space="preserve">2. Situation déclenchante : un problème de partage équitable (ex. : répartir 97 images entre 4 élèves) ; les élèves proposent d'abord une stratégie par tâtonnement.</w:t>
      </w:r>
    </w:p>
    <w:p>
      <w:pPr>
        <w:keepNext/>
        <w:spacing w:after="20" w:before="150" w:line="312"/>
      </w:pPr>
      <w:r>
        <w:rPr>
          <w:rFonts w:ascii="Calibri" w:cs="Calibri" w:eastAsia="Calibri" w:hAnsi="Calibri"/>
          <w:b/>
          <w:bCs/>
          <w:color w:val="334155"/>
          <w:sz w:val="22"/>
          <w:szCs w:val="22"/>
        </w:rPr>
        <w:t xml:space="preserve">3. Institutionnalisation de la technique de la division posée étape par étape au tableau, en nommant chaque terme (dividende, diviseur, quotient, reste) et en vérifiant avec la relation dividende = diviseur × quotient + reste.</w:t>
      </w:r>
    </w:p>
    <w:p>
      <w:pPr>
        <w:keepNext/>
        <w:spacing w:after="20" w:before="150" w:line="312"/>
      </w:pPr>
      <w:r>
        <w:rPr>
          <w:rFonts w:ascii="Calibri" w:cs="Calibri" w:eastAsia="Calibri" w:hAnsi="Calibri"/>
          <w:b/>
          <w:bCs/>
          <w:color w:val="334155"/>
          <w:sz w:val="22"/>
          <w:szCs w:val="22"/>
        </w:rPr>
        <w:t xml:space="preserve">4. Phase de recherche individuelle : deux divisions posées, dont une avec un reste non nul.</w:t>
      </w:r>
    </w:p>
    <w:p>
      <w:pPr>
        <w:keepNext/>
        <w:spacing w:after="20" w:before="150" w:line="312"/>
      </w:pPr>
      <w:r>
        <w:rPr>
          <w:rFonts w:ascii="Calibri" w:cs="Calibri" w:eastAsia="Calibri" w:hAnsi="Calibri"/>
          <w:b/>
          <w:bCs/>
          <w:color w:val="334155"/>
          <w:sz w:val="22"/>
          <w:szCs w:val="22"/>
        </w:rPr>
        <w:t xml:space="preserve">5. Mise en commun : les élèves expliquent leur procédure et interprètent le reste dans le contexte du problème.</w:t>
      </w:r>
    </w:p>
    <w:p>
      <w:pPr>
        <w:keepNext/>
        <w:spacing w:after="20" w:before="150" w:line="312"/>
      </w:pPr>
      <w:r>
        <w:rPr>
          <w:rFonts w:ascii="Calibri" w:cs="Calibri" w:eastAsia="Calibri" w:hAnsi="Calibri"/>
          <w:b/>
          <w:bCs/>
          <w:color w:val="334155"/>
          <w:sz w:val="22"/>
          <w:szCs w:val="22"/>
        </w:rPr>
        <w:t xml:space="preserve">6. Observation formative : l'enseignant circule et note les erreurs de soustraction intermédiaire ou d'estimation du chiffre du quotient.</w:t>
      </w:r>
    </w:p>
    <w:p>
      <w:pPr>
        <w:keepNext/>
        <w:spacing w:after="0" w:before="90" w:line="312"/>
      </w:pPr>
      <w:r>
        <w:rPr>
          <w:rFonts w:ascii="Calibri" w:cs="Calibri" w:eastAsia="Calibri" w:hAnsi="Calibri"/>
          <w:b/>
          <w:bCs/>
          <w:color w:val="0F172A"/>
          <w:sz w:val="20"/>
          <w:szCs w:val="20"/>
        </w:rPr>
        <w:t xml:space="preserve">Problématique</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Comment partager un nombre en parts égales quand il ne tombe pas juste, et que faire du reste ?</w:t>
      </w:r>
    </w:p>
    <w:p>
      <w:pPr>
        <w:keepNext/>
        <w:spacing w:after="0" w:before="90" w:line="312"/>
      </w:pPr>
      <w:r>
        <w:rPr>
          <w:rFonts w:ascii="Calibri" w:cs="Calibri" w:eastAsia="Calibri" w:hAnsi="Calibri"/>
          <w:b/>
          <w:bCs/>
          <w:color w:val="0F172A"/>
          <w:sz w:val="20"/>
          <w:szCs w:val="20"/>
        </w:rPr>
        <w:t xml:space="preserve">Trace écrite</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Dans le cahier : définition des termes (dividende, diviseur, quotient, reste), la relation de vérification (dividende = diviseur × quotient + reste), et un exemple annoté pas à pas. Une phrase de conclusion sur le sens du reste dans un problème de partage.</w:t>
      </w:r>
    </w:p>
    <w:p>
      <w:pPr>
        <w:keepNext/>
        <w:spacing w:after="0" w:before="90" w:line="312"/>
      </w:pPr>
      <w:r>
        <w:rPr>
          <w:rFonts w:ascii="Calibri" w:cs="Calibri" w:eastAsia="Calibri" w:hAnsi="Calibri"/>
          <w:b/>
          <w:bCs/>
          <w:color w:val="0F172A"/>
          <w:sz w:val="20"/>
          <w:szCs w:val="20"/>
        </w:rPr>
        <w:t xml:space="preserve">Prérequis</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Tables de multiplication jusqu'à 9 ; notion de partage équitable et de reste vue en CE2.</w:t>
      </w:r>
    </w:p>
    <w:p>
      <w:pPr>
        <w:keepNext/>
        <w:spacing w:after="0" w:before="90" w:line="312"/>
      </w:pPr>
      <w:r>
        <w:rPr>
          <w:rFonts w:ascii="Calibri" w:cs="Calibri" w:eastAsia="Calibri" w:hAnsi="Calibri"/>
          <w:b/>
          <w:bCs/>
          <w:color w:val="0F172A"/>
          <w:sz w:val="20"/>
          <w:szCs w:val="20"/>
        </w:rPr>
        <w:t xml:space="preserve">Situation déclenchante</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Un problème concret : « 97 images de footballeurs doivent être réparties également entre 4 élèves. Combien chacun en reçoit-il ? En reste-t-il ? » Les élèves cherchent d'abord librement avant la modélisation.</w:t>
      </w:r>
    </w:p>
    <w:p>
      <w:pPr>
        <w:keepNext/>
        <w:spacing w:after="0" w:before="120" w:line="312"/>
      </w:pPr>
      <w:r>
        <w:rPr>
          <w:rFonts w:ascii="Calibri" w:cs="Calibri" w:eastAsia="Calibri" w:hAnsi="Calibri"/>
          <w:b/>
          <w:bCs/>
          <w:color w:val="0F172A"/>
          <w:sz w:val="20"/>
          <w:szCs w:val="20"/>
        </w:rPr>
        <w:t xml:space="preserve">Évaluation</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Formative — Observation des divisions posées individuellement : exactitude de la technique et interprétation du reste</w:t>
      </w:r>
    </w:p>
    <w:p>
      <w:pPr>
        <w:keepNext/>
        <w:spacing w:after="90" w:before="280"/>
      </w:pPr>
      <w:r>
        <w:rPr>
          <w:rFonts w:ascii="Calibri" w:cs="Calibri" w:eastAsia="Calibri" w:hAnsi="Calibri"/>
          <w:b/>
          <w:bCs/>
          <w:color w:val="64748B"/>
          <w:sz w:val="17"/>
          <w:szCs w:val="17"/>
        </w:rPr>
        <w:t xml:space="preserve">POUR GÉNÉRER CETTE SÉANCE</w:t>
      </w:r>
    </w:p>
    <w:p>
      <w:pPr>
        <w:keepNext/>
        <w:spacing w:after="0" w:before="90" w:line="312"/>
      </w:pPr>
      <w:r>
        <w:rPr>
          <w:rFonts w:ascii="Calibri" w:cs="Calibri" w:eastAsia="Calibri" w:hAnsi="Calibri"/>
          <w:b/>
          <w:bCs/>
          <w:color w:val="0F172A"/>
          <w:sz w:val="20"/>
          <w:szCs w:val="20"/>
        </w:rPr>
        <w:t xml:space="preserve">Compétences</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Les quatre opérations : estimer le résultat d'une opération ; effectuer un calcul contenant des parenthèses ; poser additions et soustractions de nombres décimaux ; poser des multiplications de deux entiers, et d'un décimal par un entier inférieur à 10 ; poser des divisions euclidiennes avec un diviseur à un chiffre. (approfondissement — Focus exclusif sur la division euclidienne posée, avec interprétation du reste., 2 activités) ; Résolution de problèmes, au moins dix par semaine : modèle de résolution en quatre phases ; problèmes additifs en une étape des types « parties-tout » et « comparaison » ; trouver le nombre manquant dans une égalité à trous ; déterminer la valeur d'un nombre inconnu représenté par un symbole ou une lettre ; résoudre des problèmes algébriques ; exécuter un programme de calcul ; poursuivre une suite de nombres ou de motifs. (approfondissement — Interprétation du reste dans le contexte d'un problème de partage équitable., 1 activité)</w:t>
      </w:r>
    </w:p>
    <w:p>
      <w:pPr>
        <w:keepNext/>
        <w:spacing w:after="0" w:before="60" w:line="312"/>
      </w:pPr>
      <w:r>
        <w:rPr>
          <w:rFonts w:ascii="Calibri" w:cs="Calibri" w:eastAsia="Calibri" w:hAnsi="Calibri"/>
          <w:b/>
          <w:bCs/>
          <w:color w:val="0F172A"/>
          <w:sz w:val="20"/>
          <w:szCs w:val="20"/>
        </w:rPr>
        <w:t xml:space="preserve">Intensité</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normal</w:t>
      </w:r>
    </w:p>
    <w:p>
      <w:pPr>
        <w:keepNext/>
        <w:spacing w:after="0" w:before="60" w:line="312"/>
      </w:pPr>
      <w:r>
        <w:rPr>
          <w:rFonts w:ascii="Calibri" w:cs="Calibri" w:eastAsia="Calibri" w:hAnsi="Calibri"/>
          <w:b/>
          <w:bCs/>
          <w:color w:val="0F172A"/>
          <w:sz w:val="20"/>
          <w:szCs w:val="20"/>
        </w:rPr>
        <w:t xml:space="preserve">Documents à rassembler</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w:t>
      </w:r>
    </w:p>
    <w:p>
      <w:pPr>
        <w:spacing w:after="0" w:before="0" w:line="312"/>
      </w:pPr>
      <w:r>
        <w:rPr>
          <w:rFonts w:ascii="Calibri" w:cs="Calibri" w:eastAsia="Calibri" w:hAnsi="Calibri"/>
          <w:color w:val="0F172A"/>
          <w:sz w:val="22"/>
          <w:szCs w:val="22"/>
        </w:rPr>
        <w:t xml:space="preserve">Quatrième séance de la séquence, avant l'évaluation sommative. L'enseignant devra préparer : un énoncé du problème de partage affiché ou projeté pour la situation déclenchante (nature : support visuel de situation-problème), et une fiche d'entraînement individuelle avec deux divisions euclidiennes posées à diviseur d'un chiffre, dont une avec reste non nul (nature : fiche photocopiable d'entraînement).</w:t>
      </w:r>
    </w:p>
    <w:p>
      <w:pPr>
        <w:keepNext/>
        <w:pageBreakBefore/>
        <w:spacing w:after="90" w:before="0" w:line="312"/>
      </w:pPr>
      <w:r>
        <w:rPr>
          <w:rFonts w:ascii="Calibri" w:cs="Calibri" w:eastAsia="Calibri" w:hAnsi="Calibri"/>
          <w:b/>
          <w:bCs/>
          <w:color w:val="0F4C75"/>
          <w:sz w:val="25"/>
          <w:szCs w:val="25"/>
        </w:rPr>
        <w:t xml:space="preserve">Séance 5 — Je choisis et j'utilise la bonne opération : évaluation bilan</w:t>
      </w:r>
    </w:p>
    <w:tbl>
      <w:tblPr>
        <w:tblW w:type="dxa" w:w="9637"/>
        <w:tblBorders>
          <w:top w:val="none" w:color="auto" w:sz="0"/>
          <w:left w:val="single" w:color="0F4C75" w:sz="18" w:space="0"/>
          <w:bottom w:val="none" w:color="auto" w:sz="0"/>
          <w:right w:val="none" w:color="auto" w:sz="0"/>
          <w:insideH w:val="none" w:color="auto" w:sz="0"/>
          <w:insideV w:val="none" w:color="auto" w:sz="0"/>
        </w:tblBorders>
      </w:tblPr>
      <w:tblGrid>
        <w:gridCol w:w="9637"/>
      </w:tblGrid>
      <w:tr>
        <w:tc>
          <w:tcPr>
            <w:tcW w:type="dxa" w:w="9637"/>
            <w:shd w:fill="E8EFF5" w:color="auto" w:val="clear"/>
            <w:tcMar>
              <w:top w:type="dxa" w:w="90"/>
              <w:left w:type="dxa" w:w="130"/>
              <w:bottom w:type="dxa" w:w="90"/>
              <w:right w:type="dxa" w:w="130"/>
            </w:tcMar>
          </w:tcPr>
          <w:p>
            <w:pPr>
              <w:spacing w:after="40" w:before="0"/>
            </w:pPr>
            <w:r>
              <w:rPr>
                <w:rFonts w:ascii="Calibri" w:cs="Calibri" w:eastAsia="Calibri" w:hAnsi="Calibri"/>
                <w:b/>
                <w:bCs/>
                <w:color w:val="0F4C75"/>
                <w:sz w:val="21"/>
                <w:szCs w:val="21"/>
              </w:rPr>
              <w:t xml:space="preserve">Objectifs de la séance</w:t>
            </w:r>
          </w:p>
          <w:p>
            <w:pPr>
              <w:pStyle w:val="ListParagraph"/>
              <w:numPr>
                <w:ilvl w:val="0"/>
                <w:numId w:val="1"/>
              </w:numPr>
              <w:spacing w:after="0" w:before="0" w:line="312"/>
            </w:pPr>
            <w:r>
              <w:rPr>
                <w:rFonts w:ascii="Calibri" w:cs="Calibri" w:eastAsia="Calibri" w:hAnsi="Calibri"/>
                <w:color w:val="0F4C75"/>
                <w:sz w:val="21"/>
                <w:szCs w:val="21"/>
              </w:rPr>
              <w:t xml:space="preserve">Mobiliser les quatre opérations dans des situations-problèmes variées pour démontrer la maîtrise des techniques et du choix opératoire.</w:t>
            </w:r>
          </w:p>
        </w:tc>
      </w:tr>
    </w:tbl>
    <w:p>
      <w:pPr>
        <w:keepNext/>
        <w:spacing w:after="90" w:before="280"/>
      </w:pPr>
      <w:r>
        <w:rPr>
          <w:rFonts w:ascii="Calibri" w:cs="Calibri" w:eastAsia="Calibri" w:hAnsi="Calibri"/>
          <w:b/>
          <w:bCs/>
          <w:color w:val="64748B"/>
          <w:sz w:val="17"/>
          <w:szCs w:val="17"/>
        </w:rPr>
        <w:t xml:space="preserve">DÉROULÉ</w:t>
      </w:r>
    </w:p>
    <w:p>
      <w:pPr>
        <w:keepNext/>
        <w:spacing w:after="20" w:before="150" w:line="312"/>
      </w:pPr>
      <w:r>
        <w:rPr>
          <w:rFonts w:ascii="Calibri" w:cs="Calibri" w:eastAsia="Calibri" w:hAnsi="Calibri"/>
          <w:b/>
          <w:bCs/>
          <w:color w:val="334155"/>
          <w:sz w:val="22"/>
          <w:szCs w:val="22"/>
        </w:rPr>
        <w:t xml:space="preserve">1. Retour rapide sur la question fil conducteur : les élèves reformulent oralement ce qu'ils ont appris sur chaque opération et sur la façon de choisir.</w:t>
      </w:r>
    </w:p>
    <w:p>
      <w:pPr>
        <w:keepNext/>
        <w:spacing w:after="20" w:before="150" w:line="312"/>
      </w:pPr>
      <w:r>
        <w:rPr>
          <w:rFonts w:ascii="Calibri" w:cs="Calibri" w:eastAsia="Calibri" w:hAnsi="Calibri"/>
          <w:b/>
          <w:bCs/>
          <w:color w:val="334155"/>
          <w:sz w:val="22"/>
          <w:szCs w:val="22"/>
        </w:rPr>
        <w:t xml:space="preserve">2. Bilan réflexif collectif (5 min) : « Quand utilise-t-on chaque opération ? Qu'est-ce qui nous aide à ne pas se tromper ? »</w:t>
      </w:r>
    </w:p>
    <w:p>
      <w:pPr>
        <w:keepNext/>
        <w:spacing w:after="20" w:before="150" w:line="312"/>
      </w:pPr>
      <w:r>
        <w:rPr>
          <w:rFonts w:ascii="Calibri" w:cs="Calibri" w:eastAsia="Calibri" w:hAnsi="Calibri"/>
          <w:b/>
          <w:bCs/>
          <w:color w:val="334155"/>
          <w:sz w:val="22"/>
          <w:szCs w:val="22"/>
        </w:rPr>
        <w:t xml:space="preserve">3. Évaluation sommative individuelle : une série de calculs posés couvrant les quatre opérations (addition et soustraction décimales, multiplication d'un décimal par un entier, division euclidienne) et trois problèmes de contexte quotidien demandant de choisir et de justifier l'opération utilisée.</w:t>
      </w:r>
    </w:p>
    <w:p>
      <w:pPr>
        <w:keepNext/>
        <w:spacing w:after="20" w:before="150" w:line="312"/>
      </w:pPr>
      <w:r>
        <w:rPr>
          <w:rFonts w:ascii="Calibri" w:cs="Calibri" w:eastAsia="Calibri" w:hAnsi="Calibri"/>
          <w:b/>
          <w:bCs/>
          <w:color w:val="334155"/>
          <w:sz w:val="22"/>
          <w:szCs w:val="22"/>
        </w:rPr>
        <w:t xml:space="preserve">4. Correction différée : l'enseignant restitue les résultats annotés lors d'une séance ultérieure, avec des pistes de remédiation individuelles.</w:t>
      </w:r>
    </w:p>
    <w:p>
      <w:pPr>
        <w:keepNext/>
        <w:spacing w:after="0" w:before="90" w:line="312"/>
      </w:pPr>
      <w:r>
        <w:rPr>
          <w:rFonts w:ascii="Calibri" w:cs="Calibri" w:eastAsia="Calibri" w:hAnsi="Calibri"/>
          <w:b/>
          <w:bCs/>
          <w:color w:val="0F172A"/>
          <w:sz w:val="20"/>
          <w:szCs w:val="20"/>
        </w:rPr>
        <w:t xml:space="preserve">Problématique</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Comment fait-on pour additionner, soustraire, multiplier ou diviser des nombres, et comment choisit-on la bonne opération selon la situation ?</w:t>
      </w:r>
    </w:p>
    <w:p>
      <w:pPr>
        <w:keepNext/>
        <w:spacing w:after="0" w:before="90" w:line="312"/>
      </w:pPr>
      <w:r>
        <w:rPr>
          <w:rFonts w:ascii="Calibri" w:cs="Calibri" w:eastAsia="Calibri" w:hAnsi="Calibri"/>
          <w:b/>
          <w:bCs/>
          <w:color w:val="0F172A"/>
          <w:sz w:val="20"/>
          <w:szCs w:val="20"/>
        </w:rPr>
        <w:t xml:space="preserve">Trace écrite</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Un tableau de synthèse rédigé collectivement au tableau avant l'évaluation, puis collé dans le cahier après coup : quatre colonnes (opération, quand l'utiliser, exemple posé, mot clé dans un problème) remplies avec les élèves.</w:t>
      </w:r>
    </w:p>
    <w:p>
      <w:pPr>
        <w:keepNext/>
        <w:spacing w:after="0" w:before="90" w:line="312"/>
      </w:pPr>
      <w:r>
        <w:rPr>
          <w:rFonts w:ascii="Calibri" w:cs="Calibri" w:eastAsia="Calibri" w:hAnsi="Calibri"/>
          <w:b/>
          <w:bCs/>
          <w:color w:val="0F172A"/>
          <w:sz w:val="20"/>
          <w:szCs w:val="20"/>
        </w:rPr>
        <w:t xml:space="preserve">Bilan réflexif</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Discussion orale guidée : « Pour quelle opération te sens-tu le plus à l'aise ? Laquelle te semble encore difficile ? Qu'est-ce qui t'a le plus aidé pendant cette séquence ? » Les réponses orientent la remédiation.</w:t>
      </w:r>
    </w:p>
    <w:p>
      <w:pPr>
        <w:keepNext/>
        <w:spacing w:after="0" w:before="90" w:line="312"/>
      </w:pPr>
      <w:r>
        <w:rPr>
          <w:rFonts w:ascii="Calibri" w:cs="Calibri" w:eastAsia="Calibri" w:hAnsi="Calibri"/>
          <w:b/>
          <w:bCs/>
          <w:color w:val="0F172A"/>
          <w:sz w:val="20"/>
          <w:szCs w:val="20"/>
        </w:rPr>
        <w:t xml:space="preserve">Prolongements</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Pour les élèves ayant atteint les attendus : proposer des problèmes à deux étapes mêlant plusieurs opérations, ou des problèmes de proportionnalité simples. Pour les élèves en difficulté : prévoir une séance de remédiation ciblée sur l'opération la moins maîtrisée, avec des supports concrets (matériel de numération, grilles de multiplication).</w:t>
      </w:r>
    </w:p>
    <w:p>
      <w:pPr>
        <w:keepNext/>
        <w:spacing w:after="0" w:before="120" w:line="312"/>
      </w:pPr>
      <w:r>
        <w:rPr>
          <w:rFonts w:ascii="Calibri" w:cs="Calibri" w:eastAsia="Calibri" w:hAnsi="Calibri"/>
          <w:b/>
          <w:bCs/>
          <w:color w:val="0F172A"/>
          <w:sz w:val="20"/>
          <w:szCs w:val="20"/>
        </w:rPr>
        <w:t xml:space="preserve">Évaluation</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Sommative — Calculs posés sur les quatre opérations et problèmes de choix opératoire en contexte quotidien</w:t>
      </w:r>
    </w:p>
    <w:p>
      <w:pPr>
        <w:keepNext/>
        <w:spacing w:after="90" w:before="280"/>
      </w:pPr>
      <w:r>
        <w:rPr>
          <w:rFonts w:ascii="Calibri" w:cs="Calibri" w:eastAsia="Calibri" w:hAnsi="Calibri"/>
          <w:b/>
          <w:bCs/>
          <w:color w:val="64748B"/>
          <w:sz w:val="17"/>
          <w:szCs w:val="17"/>
        </w:rPr>
        <w:t xml:space="preserve">POUR GÉNÉRER CETTE SÉANCE</w:t>
      </w:r>
    </w:p>
    <w:p>
      <w:pPr>
        <w:keepNext/>
        <w:spacing w:after="0" w:before="90" w:line="312"/>
      </w:pPr>
      <w:r>
        <w:rPr>
          <w:rFonts w:ascii="Calibri" w:cs="Calibri" w:eastAsia="Calibri" w:hAnsi="Calibri"/>
          <w:b/>
          <w:bCs/>
          <w:color w:val="0F172A"/>
          <w:sz w:val="20"/>
          <w:szCs w:val="20"/>
        </w:rPr>
        <w:t xml:space="preserve">Compétences</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Les quatre opérations : estimer le résultat d'une opération ; effectuer un calcul contenant des parenthèses ; poser additions et soustractions de nombres décimaux ; poser des multiplications de deux entiers, et d'un décimal par un entier inférieur à 10 ; poser des divisions euclidiennes avec un diviseur à un chiffre. (approfondissement — Mobilisation de toutes les techniques vues dans la séquence dans un cadre d'évaluation., 2 activités) ; Résolution de problèmes, au moins dix par semaine : modèle de résolution en quatre phases ; problèmes additifs en une étape des types « parties-tout » et « comparaison » ; trouver le nombre manquant dans une égalité à trous ; déterminer la valeur d'un nombre inconnu représenté par un symbole ou une lettre ; résoudre des problèmes algébriques ; exécuter un programme de calcul ; poursuivre une suite de nombres ou de motifs. (approfondissement — Choix et justification de l'opération dans des problèmes de contexte quotidien., 2 activités)</w:t>
      </w:r>
    </w:p>
    <w:p>
      <w:pPr>
        <w:keepNext/>
        <w:spacing w:after="0" w:before="60" w:line="312"/>
      </w:pPr>
      <w:r>
        <w:rPr>
          <w:rFonts w:ascii="Calibri" w:cs="Calibri" w:eastAsia="Calibri" w:hAnsi="Calibri"/>
          <w:b/>
          <w:bCs/>
          <w:color w:val="0F172A"/>
          <w:sz w:val="20"/>
          <w:szCs w:val="20"/>
        </w:rPr>
        <w:t xml:space="preserve">Intensité</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detaille</w:t>
      </w:r>
    </w:p>
    <w:p>
      <w:pPr>
        <w:keepNext/>
        <w:spacing w:after="0" w:before="60" w:line="312"/>
      </w:pPr>
      <w:r>
        <w:rPr>
          <w:rFonts w:ascii="Calibri" w:cs="Calibri" w:eastAsia="Calibri" w:hAnsi="Calibri"/>
          <w:b/>
          <w:bCs/>
          <w:color w:val="0F172A"/>
          <w:sz w:val="20"/>
          <w:szCs w:val="20"/>
        </w:rPr>
        <w:t xml:space="preserve">Documents à rassembler</w:t>
      </w:r>
      <w:r>
        <w:rPr>
          <w:rFonts w:ascii="Calibri" w:cs="Calibri" w:eastAsia="Calibri" w:hAnsi="Calibri"/>
          <w:b/>
          <w:bCs/>
          <w:color w:val="0F172A"/>
          <w:sz w:val="20"/>
          <w:szCs w:val="20"/>
        </w:rPr>
        <w:t xml:space="preserve">: </w:t>
      </w:r>
      <w:r>
        <w:rPr>
          <w:rFonts w:ascii="Calibri" w:cs="Calibri" w:eastAsia="Calibri" w:hAnsi="Calibri"/>
          <w:color w:val="0F172A"/>
          <w:sz w:val="22"/>
          <w:szCs w:val="22"/>
        </w:rPr>
        <w:t xml:space="preserve">—</w:t>
      </w:r>
    </w:p>
    <w:p>
      <w:pPr>
        <w:spacing w:after="0" w:before="0" w:line="312"/>
      </w:pPr>
      <w:r>
        <w:rPr>
          <w:rFonts w:ascii="Calibri" w:cs="Calibri" w:eastAsia="Calibri" w:hAnsi="Calibri"/>
          <w:color w:val="0F172A"/>
          <w:sz w:val="22"/>
          <w:szCs w:val="22"/>
        </w:rPr>
        <w:t xml:space="preserve">Dernière séance de la séquence. L'enseignant devra préparer : une fiche d'évaluation sommative individuelle comportant des calculs posés (une addition décimale, une soustraction décimale, une multiplication décimal × entier, une division euclidienne) et trois problèmes courts en contexte quotidien (nature : fiche photocopiable d'évaluation), ainsi qu'une affiche ou projection pour construire le tableau de synthèse collectif en amont de l'évaluation (nature : support mural ou numérique de synthèse).</w:t>
      </w:r>
    </w:p>
    <w:sectPr>
      <w:headerReference w:type="default" r:id="rId7"/>
      <w:footerReference w:type="default" r:id="rId8"/>
      <w:pgSz w:w="11906" w:h="16838" w:orient="portrait"/>
      <w:pgMar w:top="1133" w:right="1133" w:bottom="1133" w:left="1133" w:header="680" w:footer="68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CD5" w:sz="2" w:space="6"/>
      </w:pBdr>
      <w:tabs>
        <w:tab w:val="right" w:pos="9637"/>
      </w:tabs>
      <w:spacing w:after="0" w:before="40"/>
    </w:pPr>
    <w:r>
      <w:rPr>
        <w:rFonts w:ascii="Calibri" w:cs="Calibri" w:eastAsia="Calibri" w:hAnsi="Calibri"/>
        <w:color w:val="64748B"/>
        <w:sz w:val="16"/>
        <w:szCs w:val="16"/>
      </w:rPr>
      <w:t xml:space="preserve">séquence · Les quatre opérations en CM1 : additionner, soustraire, multiplier et diviser · CM1</w:t>
    </w:r>
    <w:r>
      <w:rPr>
        <w:rFonts w:ascii="Calibri" w:cs="Calibri" w:eastAsia="Calibri" w:hAnsi="Calibri"/>
      </w:rPr>
      <w:t xml:space="preserve">	</w:t>
    </w:r>
    <w:r>
      <w:rPr>
        <w:rFonts w:ascii="Calibri" w:cs="Calibri" w:eastAsia="Calibri" w:hAnsi="Calibri"/>
        <w:color w:val="64748B"/>
        <w:sz w:val="16"/>
        <w:szCs w:val="16"/>
      </w:rPr>
      <w:t xml:space="preserve">Page </w:t>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left"/>
    </w:pPr>
    <w:r>
      <w:drawing>
        <wp:inline distT="0" distB="0" distL="0" distR="0">
          <wp:extent cx="381000" cy="371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381000" cy="3714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0F172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3c6d4706e73bb2a5a81b7075d6573022b17349c8.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2026-09-02T09:41:48.930Z</dcterms:created>
  <dcterms:modified xsi:type="dcterms:W3CDTF">2026-09-02T09:41:48.930Z</dcterms:modified>
</cp:coreProperties>
</file>

<file path=docProps/custom.xml><?xml version="1.0" encoding="utf-8"?>
<Properties xmlns="http://schemas.openxmlformats.org/officeDocument/2006/custom-properties" xmlns:vt="http://schemas.openxmlformats.org/officeDocument/2006/docPropsVTypes"/>
</file>